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B8CD" w14:textId="77777777" w:rsidR="00E61A1D" w:rsidRPr="00982F12" w:rsidRDefault="00E61A1D" w:rsidP="00E61A1D">
      <w:pPr>
        <w:jc w:val="both"/>
        <w:rPr>
          <w:rFonts w:ascii="Verdana" w:hAnsi="Verdana"/>
          <w:b/>
          <w:color w:val="7F419C"/>
          <w:sz w:val="16"/>
          <w:szCs w:val="16"/>
          <w:lang w:val="en-GB"/>
        </w:rPr>
      </w:pPr>
    </w:p>
    <w:p w14:paraId="26F97687" w14:textId="77777777" w:rsidR="00E61A1D" w:rsidRPr="001C22E8" w:rsidRDefault="00E61A1D" w:rsidP="005B088B">
      <w:pPr>
        <w:pStyle w:val="Subtitle"/>
      </w:pPr>
      <w:r w:rsidRPr="00EB04EB">
        <w:t>Policy</w:t>
      </w:r>
      <w:r w:rsidR="004C0182">
        <w:t xml:space="preserve"> Statement</w:t>
      </w:r>
      <w:r w:rsidR="001806CF" w:rsidRPr="001C22E8">
        <w:tab/>
      </w:r>
    </w:p>
    <w:p w14:paraId="4B44DBA7" w14:textId="77777777" w:rsidR="00E61A1D" w:rsidRPr="00982F12" w:rsidRDefault="00E61A1D" w:rsidP="00E61A1D">
      <w:pPr>
        <w:jc w:val="both"/>
        <w:rPr>
          <w:rFonts w:ascii="Verdana" w:hAnsi="Verdana"/>
          <w:b/>
          <w:sz w:val="16"/>
          <w:szCs w:val="18"/>
          <w:lang w:val="en-GB"/>
        </w:rPr>
      </w:pPr>
    </w:p>
    <w:p w14:paraId="2BAB81DE" w14:textId="77777777" w:rsidR="00AD4261" w:rsidRDefault="00E61A1D" w:rsidP="00AD4261">
      <w:pPr>
        <w:jc w:val="both"/>
        <w:rPr>
          <w:rFonts w:ascii="Verdana" w:hAnsi="Verdana"/>
          <w:sz w:val="20"/>
          <w:szCs w:val="20"/>
          <w:lang w:val="en-GB"/>
        </w:rPr>
      </w:pPr>
      <w:r w:rsidRPr="001C22E8">
        <w:rPr>
          <w:rFonts w:ascii="Verdana" w:hAnsi="Verdana"/>
          <w:sz w:val="20"/>
          <w:szCs w:val="20"/>
          <w:lang w:val="en-GB"/>
        </w:rPr>
        <w:t xml:space="preserve">TheLightBulb Ltd is committed to a policy of protecting the rights and privacy of individuals (includes learners, </w:t>
      </w:r>
      <w:r w:rsidR="009F3F3B">
        <w:rPr>
          <w:rFonts w:ascii="Verdana" w:hAnsi="Verdana"/>
          <w:sz w:val="20"/>
          <w:szCs w:val="20"/>
          <w:lang w:val="en-GB"/>
        </w:rPr>
        <w:t>employees</w:t>
      </w:r>
      <w:r w:rsidRPr="001C22E8">
        <w:rPr>
          <w:rFonts w:ascii="Verdana" w:hAnsi="Verdana"/>
          <w:sz w:val="20"/>
          <w:szCs w:val="20"/>
          <w:lang w:val="en-GB"/>
        </w:rPr>
        <w:t xml:space="preserve">, </w:t>
      </w:r>
      <w:r w:rsidR="00AE3E19">
        <w:rPr>
          <w:rFonts w:ascii="Verdana" w:hAnsi="Verdana"/>
          <w:sz w:val="20"/>
          <w:szCs w:val="20"/>
          <w:lang w:val="en-GB"/>
        </w:rPr>
        <w:t>associates, sub-</w:t>
      </w:r>
      <w:r w:rsidR="009F3F3B">
        <w:rPr>
          <w:rFonts w:ascii="Verdana" w:hAnsi="Verdana"/>
          <w:sz w:val="20"/>
          <w:szCs w:val="20"/>
          <w:lang w:val="en-GB"/>
        </w:rPr>
        <w:t>contractors</w:t>
      </w:r>
      <w:r w:rsidRPr="001C22E8">
        <w:rPr>
          <w:rFonts w:ascii="Verdana" w:hAnsi="Verdana"/>
          <w:sz w:val="20"/>
          <w:szCs w:val="20"/>
          <w:lang w:val="en-GB"/>
        </w:rPr>
        <w:t xml:space="preserve">) in accordance with the </w:t>
      </w:r>
      <w:r w:rsidR="00125E4C">
        <w:rPr>
          <w:rFonts w:ascii="Verdana" w:hAnsi="Verdana"/>
          <w:sz w:val="20"/>
          <w:szCs w:val="20"/>
          <w:lang w:val="en-GB"/>
        </w:rPr>
        <w:t xml:space="preserve">General </w:t>
      </w:r>
      <w:r w:rsidRPr="001C22E8">
        <w:rPr>
          <w:rFonts w:ascii="Verdana" w:hAnsi="Verdana"/>
          <w:sz w:val="20"/>
          <w:szCs w:val="20"/>
          <w:lang w:val="en-GB"/>
        </w:rPr>
        <w:t xml:space="preserve">Data Protection </w:t>
      </w:r>
      <w:r w:rsidR="00125E4C">
        <w:rPr>
          <w:rFonts w:ascii="Verdana" w:hAnsi="Verdana"/>
          <w:sz w:val="20"/>
          <w:szCs w:val="20"/>
          <w:lang w:val="en-GB"/>
        </w:rPr>
        <w:t>Regulation (GDPR)</w:t>
      </w:r>
      <w:r w:rsidRPr="001C22E8">
        <w:rPr>
          <w:rFonts w:ascii="Verdana" w:hAnsi="Verdana"/>
          <w:sz w:val="20"/>
          <w:szCs w:val="20"/>
          <w:lang w:val="en-GB"/>
        </w:rPr>
        <w:t xml:space="preserve">.  TheLightBulb Ltd needs to process certain information about its </w:t>
      </w:r>
      <w:r w:rsidR="00F57E9F">
        <w:rPr>
          <w:rFonts w:ascii="Verdana" w:hAnsi="Verdana"/>
          <w:sz w:val="20"/>
          <w:szCs w:val="20"/>
          <w:lang w:val="en-GB"/>
        </w:rPr>
        <w:t>staff, learners, employer</w:t>
      </w:r>
      <w:r w:rsidR="00AE3E19">
        <w:rPr>
          <w:rFonts w:ascii="Verdana" w:hAnsi="Verdana"/>
          <w:sz w:val="20"/>
          <w:szCs w:val="20"/>
          <w:lang w:val="en-GB"/>
        </w:rPr>
        <w:t xml:space="preserve">s, </w:t>
      </w:r>
      <w:proofErr w:type="gramStart"/>
      <w:r w:rsidR="00AE3E19">
        <w:rPr>
          <w:rFonts w:ascii="Verdana" w:hAnsi="Verdana"/>
          <w:sz w:val="20"/>
          <w:szCs w:val="20"/>
          <w:lang w:val="en-GB"/>
        </w:rPr>
        <w:t>associate</w:t>
      </w:r>
      <w:proofErr w:type="gramEnd"/>
      <w:r w:rsidR="00AE3E19">
        <w:rPr>
          <w:rFonts w:ascii="Verdana" w:hAnsi="Verdana"/>
          <w:sz w:val="20"/>
          <w:szCs w:val="20"/>
          <w:lang w:val="en-GB"/>
        </w:rPr>
        <w:t xml:space="preserve"> and sub-contractors </w:t>
      </w:r>
      <w:r w:rsidRPr="001C22E8">
        <w:rPr>
          <w:rFonts w:ascii="Verdana" w:hAnsi="Verdana"/>
          <w:sz w:val="20"/>
          <w:szCs w:val="20"/>
          <w:lang w:val="en-GB"/>
        </w:rPr>
        <w:t>for administrative purposes (e.g. to recruit and pay staff, to record progress, to agree awards, to collect fees, and to comply with legal obligations of funding bodies and government).  To comply with the law, information about individuals must be collected and used fairly, stored safely and securely and not disclosed to any third party unlawfully.</w:t>
      </w:r>
      <w:r w:rsidR="00AD4261">
        <w:rPr>
          <w:rFonts w:ascii="Verdana" w:hAnsi="Verdana"/>
          <w:sz w:val="20"/>
          <w:szCs w:val="20"/>
          <w:lang w:val="en-GB"/>
        </w:rPr>
        <w:t xml:space="preserve"> All documentation will be retained and archived in accordance with any minimum contractual requirements,</w:t>
      </w:r>
      <w:r w:rsidR="00125E4C">
        <w:rPr>
          <w:rFonts w:ascii="Verdana" w:hAnsi="Verdana"/>
          <w:sz w:val="20"/>
          <w:szCs w:val="20"/>
          <w:lang w:val="en-GB"/>
        </w:rPr>
        <w:t xml:space="preserve"> unless otherwise stated</w:t>
      </w:r>
      <w:r w:rsidR="00AD4261">
        <w:rPr>
          <w:rFonts w:ascii="Verdana" w:hAnsi="Verdana"/>
          <w:sz w:val="20"/>
          <w:szCs w:val="20"/>
          <w:lang w:val="en-GB"/>
        </w:rPr>
        <w:t xml:space="preserve">. </w:t>
      </w:r>
    </w:p>
    <w:p w14:paraId="6DA1E036" w14:textId="77777777" w:rsidR="00E61A1D" w:rsidRPr="00982F12" w:rsidRDefault="00E61A1D" w:rsidP="00E61A1D">
      <w:pPr>
        <w:jc w:val="both"/>
        <w:rPr>
          <w:rFonts w:ascii="Verdana" w:hAnsi="Verdana"/>
          <w:sz w:val="18"/>
          <w:szCs w:val="20"/>
          <w:lang w:val="en-GB"/>
        </w:rPr>
      </w:pPr>
    </w:p>
    <w:p w14:paraId="76236B27" w14:textId="77777777" w:rsidR="00E61A1D" w:rsidRPr="001C22E8" w:rsidRDefault="00E61A1D" w:rsidP="00E61A1D">
      <w:pPr>
        <w:jc w:val="both"/>
        <w:rPr>
          <w:rFonts w:ascii="Verdana" w:hAnsi="Verdana"/>
          <w:sz w:val="20"/>
          <w:szCs w:val="20"/>
          <w:lang w:val="en-GB"/>
        </w:rPr>
      </w:pPr>
      <w:r w:rsidRPr="001C22E8">
        <w:rPr>
          <w:rFonts w:ascii="Verdana" w:hAnsi="Verdana"/>
          <w:sz w:val="20"/>
          <w:szCs w:val="20"/>
          <w:lang w:val="en-GB"/>
        </w:rPr>
        <w:t xml:space="preserve">This policy applies to all staff, learners, </w:t>
      </w:r>
      <w:r w:rsidR="00F57E9F">
        <w:rPr>
          <w:rFonts w:ascii="Verdana" w:hAnsi="Verdana"/>
          <w:sz w:val="20"/>
          <w:szCs w:val="20"/>
          <w:lang w:val="en-GB"/>
        </w:rPr>
        <w:t>employer</w:t>
      </w:r>
      <w:r w:rsidR="009F3F3B">
        <w:rPr>
          <w:rFonts w:ascii="Verdana" w:hAnsi="Verdana"/>
          <w:sz w:val="20"/>
          <w:szCs w:val="20"/>
          <w:lang w:val="en-GB"/>
        </w:rPr>
        <w:t xml:space="preserve">s, </w:t>
      </w:r>
      <w:proofErr w:type="gramStart"/>
      <w:r w:rsidR="009F3F3B">
        <w:rPr>
          <w:rFonts w:ascii="Verdana" w:hAnsi="Verdana"/>
          <w:sz w:val="20"/>
          <w:szCs w:val="20"/>
          <w:lang w:val="en-GB"/>
        </w:rPr>
        <w:t>associates</w:t>
      </w:r>
      <w:proofErr w:type="gramEnd"/>
      <w:r w:rsidR="00F57E9F">
        <w:rPr>
          <w:rFonts w:ascii="Verdana" w:hAnsi="Verdana"/>
          <w:sz w:val="20"/>
          <w:szCs w:val="20"/>
          <w:lang w:val="en-GB"/>
        </w:rPr>
        <w:t xml:space="preserve"> and sub-</w:t>
      </w:r>
      <w:r w:rsidRPr="001C22E8">
        <w:rPr>
          <w:rFonts w:ascii="Verdana" w:hAnsi="Verdana"/>
          <w:sz w:val="20"/>
          <w:szCs w:val="20"/>
          <w:lang w:val="en-GB"/>
        </w:rPr>
        <w:t xml:space="preserve">contractors.  Any breach of the </w:t>
      </w:r>
      <w:r w:rsidR="00125E4C">
        <w:rPr>
          <w:rFonts w:ascii="Verdana" w:hAnsi="Verdana"/>
          <w:sz w:val="20"/>
          <w:szCs w:val="20"/>
          <w:lang w:val="en-GB"/>
        </w:rPr>
        <w:t>GDPR</w:t>
      </w:r>
      <w:r w:rsidR="00125E4C" w:rsidRPr="001C22E8">
        <w:rPr>
          <w:rFonts w:ascii="Verdana" w:hAnsi="Verdana"/>
          <w:sz w:val="20"/>
          <w:szCs w:val="20"/>
          <w:lang w:val="en-GB"/>
        </w:rPr>
        <w:t xml:space="preserve"> </w:t>
      </w:r>
      <w:r w:rsidRPr="001C22E8">
        <w:rPr>
          <w:rFonts w:ascii="Verdana" w:hAnsi="Verdana"/>
          <w:sz w:val="20"/>
          <w:szCs w:val="20"/>
          <w:lang w:val="en-GB"/>
        </w:rPr>
        <w:t xml:space="preserve">or the TheLightBulb’s </w:t>
      </w:r>
      <w:r w:rsidR="00125E4C">
        <w:rPr>
          <w:rFonts w:ascii="Verdana" w:hAnsi="Verdana"/>
          <w:sz w:val="20"/>
          <w:szCs w:val="20"/>
          <w:lang w:val="en-GB"/>
        </w:rPr>
        <w:t xml:space="preserve">General </w:t>
      </w:r>
      <w:r w:rsidR="00125E4C" w:rsidRPr="001C22E8">
        <w:rPr>
          <w:rFonts w:ascii="Verdana" w:hAnsi="Verdana"/>
          <w:sz w:val="20"/>
          <w:szCs w:val="20"/>
          <w:lang w:val="en-GB"/>
        </w:rPr>
        <w:t xml:space="preserve">Data Protection </w:t>
      </w:r>
      <w:r w:rsidR="00125E4C">
        <w:rPr>
          <w:rFonts w:ascii="Verdana" w:hAnsi="Verdana"/>
          <w:sz w:val="20"/>
          <w:szCs w:val="20"/>
          <w:lang w:val="en-GB"/>
        </w:rPr>
        <w:t>Regulation and Document Retention</w:t>
      </w:r>
      <w:r w:rsidRPr="001C22E8">
        <w:rPr>
          <w:rFonts w:ascii="Verdana" w:hAnsi="Verdana"/>
          <w:sz w:val="20"/>
          <w:szCs w:val="20"/>
          <w:lang w:val="en-GB"/>
        </w:rPr>
        <w:t xml:space="preserve"> Policy </w:t>
      </w:r>
      <w:proofErr w:type="gramStart"/>
      <w:r w:rsidRPr="001C22E8">
        <w:rPr>
          <w:rFonts w:ascii="Verdana" w:hAnsi="Verdana"/>
          <w:sz w:val="20"/>
          <w:szCs w:val="20"/>
          <w:lang w:val="en-GB"/>
        </w:rPr>
        <w:t>is considered to be</w:t>
      </w:r>
      <w:proofErr w:type="gramEnd"/>
      <w:r w:rsidRPr="001C22E8">
        <w:rPr>
          <w:rFonts w:ascii="Verdana" w:hAnsi="Verdana"/>
          <w:sz w:val="20"/>
          <w:szCs w:val="20"/>
          <w:lang w:val="en-GB"/>
        </w:rPr>
        <w:t xml:space="preserve"> an offence and TheLightBulb’s disciplinary procedures will apply.  As a matter of good practice, other agencies and individuals working with TheLightBulb, and who have access to personal information, will be expected to have read and comply with this policy.</w:t>
      </w:r>
    </w:p>
    <w:p w14:paraId="47D2BAF7" w14:textId="77777777" w:rsidR="00E61A1D" w:rsidRPr="00982F12" w:rsidRDefault="00E61A1D" w:rsidP="00E61A1D">
      <w:pPr>
        <w:jc w:val="both"/>
        <w:rPr>
          <w:rFonts w:ascii="Verdana" w:hAnsi="Verdana"/>
          <w:sz w:val="18"/>
          <w:szCs w:val="20"/>
          <w:lang w:val="en-GB"/>
        </w:rPr>
      </w:pPr>
    </w:p>
    <w:p w14:paraId="7A5B830C" w14:textId="77777777" w:rsidR="00E61A1D" w:rsidRPr="00EB04EB" w:rsidRDefault="00125E4C" w:rsidP="005B088B">
      <w:pPr>
        <w:pStyle w:val="Heading1"/>
      </w:pPr>
      <w:r w:rsidRPr="00CB13A5">
        <w:t xml:space="preserve">General </w:t>
      </w:r>
      <w:r w:rsidR="00E61A1D" w:rsidRPr="00CB13A5">
        <w:t xml:space="preserve">Data Protection </w:t>
      </w:r>
      <w:r w:rsidRPr="00CB13A5">
        <w:t>Regulation</w:t>
      </w:r>
      <w:r>
        <w:t xml:space="preserve"> </w:t>
      </w:r>
      <w:r w:rsidR="00E61A1D" w:rsidRPr="00EB04EB">
        <w:t>Definitions</w:t>
      </w:r>
    </w:p>
    <w:p w14:paraId="23BF6417" w14:textId="77777777" w:rsidR="00E61A1D" w:rsidRPr="00982F12" w:rsidRDefault="00E61A1D" w:rsidP="00E61A1D">
      <w:pPr>
        <w:jc w:val="both"/>
        <w:rPr>
          <w:rFonts w:ascii="Verdana" w:hAnsi="Verdana"/>
          <w:b/>
          <w:color w:val="7F419C"/>
          <w:sz w:val="18"/>
          <w:szCs w:val="18"/>
          <w:lang w:val="en-GB"/>
        </w:rPr>
      </w:pPr>
    </w:p>
    <w:p w14:paraId="006F7C3C" w14:textId="77777777" w:rsidR="00E61A1D" w:rsidRPr="00EB04EB" w:rsidRDefault="00E61A1D" w:rsidP="005B088B">
      <w:pPr>
        <w:pStyle w:val="Subtitle"/>
      </w:pPr>
      <w:r w:rsidRPr="00EB04EB">
        <w:t>Personal Data:</w:t>
      </w:r>
    </w:p>
    <w:p w14:paraId="4FFDADE9" w14:textId="77777777" w:rsidR="00125E4C" w:rsidRPr="00125E4C" w:rsidRDefault="00125E4C" w:rsidP="00125E4C">
      <w:pPr>
        <w:jc w:val="both"/>
        <w:rPr>
          <w:rFonts w:ascii="Verdana" w:hAnsi="Verdana"/>
          <w:sz w:val="20"/>
          <w:szCs w:val="20"/>
          <w:lang w:val="en-GB"/>
        </w:rPr>
      </w:pPr>
      <w:r w:rsidRPr="00125E4C">
        <w:rPr>
          <w:rFonts w:ascii="Verdana" w:hAnsi="Verdana"/>
          <w:sz w:val="20"/>
          <w:szCs w:val="20"/>
          <w:lang w:val="en-GB"/>
        </w:rPr>
        <w:t xml:space="preserve">The GDPR applies to ‘personal data’ meaning any information relating to an identifiable person who can be directly or indirectly identified </w:t>
      </w:r>
      <w:proofErr w:type="gramStart"/>
      <w:r w:rsidRPr="00125E4C">
        <w:rPr>
          <w:rFonts w:ascii="Verdana" w:hAnsi="Verdana"/>
          <w:sz w:val="20"/>
          <w:szCs w:val="20"/>
          <w:lang w:val="en-GB"/>
        </w:rPr>
        <w:t>in particular by</w:t>
      </w:r>
      <w:proofErr w:type="gramEnd"/>
      <w:r w:rsidRPr="00125E4C">
        <w:rPr>
          <w:rFonts w:ascii="Verdana" w:hAnsi="Verdana"/>
          <w:sz w:val="20"/>
          <w:szCs w:val="20"/>
          <w:lang w:val="en-GB"/>
        </w:rPr>
        <w:t xml:space="preserve"> reference to an identifier.</w:t>
      </w:r>
    </w:p>
    <w:p w14:paraId="5205B29D" w14:textId="77777777" w:rsidR="00125E4C" w:rsidRPr="00125E4C" w:rsidRDefault="00125E4C" w:rsidP="00125E4C">
      <w:pPr>
        <w:jc w:val="both"/>
        <w:rPr>
          <w:rFonts w:ascii="Verdana" w:hAnsi="Verdana"/>
          <w:sz w:val="20"/>
          <w:szCs w:val="20"/>
          <w:lang w:val="en-GB"/>
        </w:rPr>
      </w:pPr>
    </w:p>
    <w:p w14:paraId="3FA216B7" w14:textId="77777777" w:rsidR="00125E4C" w:rsidRPr="00125E4C" w:rsidRDefault="00125E4C" w:rsidP="00125E4C">
      <w:pPr>
        <w:jc w:val="both"/>
        <w:rPr>
          <w:rFonts w:ascii="Verdana" w:hAnsi="Verdana"/>
          <w:sz w:val="20"/>
          <w:szCs w:val="20"/>
          <w:lang w:val="en-GB"/>
        </w:rPr>
      </w:pPr>
      <w:r w:rsidRPr="00125E4C">
        <w:rPr>
          <w:rFonts w:ascii="Verdana" w:hAnsi="Verdana"/>
          <w:sz w:val="20"/>
          <w:szCs w:val="20"/>
          <w:lang w:val="en-GB"/>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484E309D" w14:textId="77777777" w:rsidR="00125E4C" w:rsidRPr="00125E4C" w:rsidRDefault="00125E4C" w:rsidP="00125E4C">
      <w:pPr>
        <w:jc w:val="both"/>
        <w:rPr>
          <w:rFonts w:ascii="Verdana" w:hAnsi="Verdana"/>
          <w:sz w:val="20"/>
          <w:szCs w:val="20"/>
          <w:lang w:val="en-GB"/>
        </w:rPr>
      </w:pPr>
    </w:p>
    <w:p w14:paraId="7AABD178" w14:textId="77777777" w:rsidR="00125E4C" w:rsidRPr="00125E4C" w:rsidRDefault="00125E4C" w:rsidP="00125E4C">
      <w:pPr>
        <w:jc w:val="both"/>
        <w:rPr>
          <w:rFonts w:ascii="Verdana" w:hAnsi="Verdana"/>
          <w:sz w:val="20"/>
          <w:szCs w:val="20"/>
          <w:lang w:val="en-GB"/>
        </w:rPr>
      </w:pPr>
      <w:r w:rsidRPr="00125E4C">
        <w:rPr>
          <w:rFonts w:ascii="Verdana" w:hAnsi="Verdana"/>
          <w:sz w:val="20"/>
          <w:szCs w:val="20"/>
          <w:lang w:val="en-GB"/>
        </w:rPr>
        <w:t>The GDPR applies to both automated personal data and to manual filing systems where personal data are accessible according to specific criteria. This could include chronologically ordered sets of manual records containing personal data.</w:t>
      </w:r>
    </w:p>
    <w:p w14:paraId="2C8FF204" w14:textId="77777777" w:rsidR="00125E4C" w:rsidRPr="00125E4C" w:rsidRDefault="00125E4C" w:rsidP="00125E4C">
      <w:pPr>
        <w:jc w:val="both"/>
        <w:rPr>
          <w:rFonts w:ascii="Verdana" w:hAnsi="Verdana"/>
          <w:sz w:val="20"/>
          <w:szCs w:val="20"/>
          <w:lang w:val="en-GB"/>
        </w:rPr>
      </w:pPr>
    </w:p>
    <w:p w14:paraId="29443C07" w14:textId="77777777" w:rsidR="00E61A1D" w:rsidRDefault="00125E4C" w:rsidP="00125E4C">
      <w:pPr>
        <w:jc w:val="both"/>
        <w:rPr>
          <w:rFonts w:ascii="Verdana" w:hAnsi="Verdana"/>
          <w:sz w:val="20"/>
          <w:szCs w:val="20"/>
          <w:lang w:val="en-GB"/>
        </w:rPr>
      </w:pPr>
      <w:r w:rsidRPr="00125E4C">
        <w:rPr>
          <w:rFonts w:ascii="Verdana" w:hAnsi="Verdana"/>
          <w:sz w:val="20"/>
          <w:szCs w:val="20"/>
          <w:lang w:val="en-GB"/>
        </w:rPr>
        <w:t>Personal data that has been pseudonymised – eg key-coded – can fall within the scope of the GDPR depending on how difficult it is to attribute the pseudonym to a particular individual.</w:t>
      </w:r>
    </w:p>
    <w:p w14:paraId="39BF9157" w14:textId="77777777" w:rsidR="00125E4C" w:rsidRPr="00982F12" w:rsidRDefault="00125E4C" w:rsidP="00125E4C">
      <w:pPr>
        <w:jc w:val="both"/>
        <w:rPr>
          <w:rFonts w:ascii="Verdana" w:hAnsi="Verdana"/>
          <w:b/>
          <w:sz w:val="18"/>
          <w:szCs w:val="18"/>
          <w:lang w:val="en-GB"/>
        </w:rPr>
      </w:pPr>
    </w:p>
    <w:p w14:paraId="0537844F" w14:textId="77777777" w:rsidR="00E61A1D" w:rsidRPr="00EB04EB" w:rsidRDefault="00E61A1D" w:rsidP="005B088B">
      <w:pPr>
        <w:pStyle w:val="Subtitle"/>
      </w:pPr>
      <w:r w:rsidRPr="00EB04EB">
        <w:t>Sensitive Data:</w:t>
      </w:r>
    </w:p>
    <w:p w14:paraId="3DDB8C0A" w14:textId="77777777" w:rsidR="00125E4C" w:rsidRPr="00125E4C" w:rsidRDefault="00CB13A5" w:rsidP="00125E4C">
      <w:pPr>
        <w:jc w:val="both"/>
        <w:rPr>
          <w:rFonts w:ascii="Verdana" w:hAnsi="Verdana"/>
          <w:sz w:val="20"/>
          <w:szCs w:val="20"/>
          <w:lang w:val="en-GB"/>
        </w:rPr>
      </w:pPr>
      <w:r>
        <w:rPr>
          <w:rFonts w:ascii="Verdana" w:hAnsi="Verdana"/>
          <w:sz w:val="20"/>
          <w:szCs w:val="20"/>
          <w:lang w:val="en-GB"/>
        </w:rPr>
        <w:t>T</w:t>
      </w:r>
      <w:r w:rsidR="00125E4C" w:rsidRPr="00125E4C">
        <w:rPr>
          <w:rFonts w:ascii="Verdana" w:hAnsi="Verdana"/>
          <w:sz w:val="20"/>
          <w:szCs w:val="20"/>
          <w:lang w:val="en-GB"/>
        </w:rPr>
        <w:t>he GDPR refers to sensitive personal data as “special categories of personal data” (see Article 9).</w:t>
      </w:r>
    </w:p>
    <w:p w14:paraId="2A981E19" w14:textId="77777777" w:rsidR="00125E4C" w:rsidRPr="00125E4C" w:rsidRDefault="00125E4C" w:rsidP="00125E4C">
      <w:pPr>
        <w:jc w:val="both"/>
        <w:rPr>
          <w:rFonts w:ascii="Verdana" w:hAnsi="Verdana"/>
          <w:sz w:val="20"/>
          <w:szCs w:val="20"/>
          <w:lang w:val="en-GB"/>
        </w:rPr>
      </w:pPr>
    </w:p>
    <w:p w14:paraId="28C75CFB" w14:textId="77777777" w:rsidR="00125E4C" w:rsidRPr="00125E4C" w:rsidRDefault="00125E4C" w:rsidP="00125E4C">
      <w:pPr>
        <w:jc w:val="both"/>
        <w:rPr>
          <w:rFonts w:ascii="Verdana" w:hAnsi="Verdana"/>
          <w:sz w:val="20"/>
          <w:szCs w:val="20"/>
          <w:lang w:val="en-GB"/>
        </w:rPr>
      </w:pPr>
      <w:r w:rsidRPr="00125E4C">
        <w:rPr>
          <w:rFonts w:ascii="Verdana" w:hAnsi="Verdana"/>
          <w:sz w:val="20"/>
          <w:szCs w:val="20"/>
          <w:lang w:val="en-GB"/>
        </w:rPr>
        <w:t xml:space="preserve">The special categories specifically include genetic data, and biometric data </w:t>
      </w:r>
      <w:proofErr w:type="gramStart"/>
      <w:r w:rsidRPr="00125E4C">
        <w:rPr>
          <w:rFonts w:ascii="Verdana" w:hAnsi="Verdana"/>
          <w:sz w:val="20"/>
          <w:szCs w:val="20"/>
          <w:lang w:val="en-GB"/>
        </w:rPr>
        <w:t>where</w:t>
      </w:r>
      <w:proofErr w:type="gramEnd"/>
      <w:r w:rsidRPr="00125E4C">
        <w:rPr>
          <w:rFonts w:ascii="Verdana" w:hAnsi="Verdana"/>
          <w:sz w:val="20"/>
          <w:szCs w:val="20"/>
          <w:lang w:val="en-GB"/>
        </w:rPr>
        <w:t xml:space="preserve"> processed to uniquely identify an individual.</w:t>
      </w:r>
    </w:p>
    <w:p w14:paraId="0346CFFF" w14:textId="77777777" w:rsidR="00125E4C" w:rsidRPr="00125E4C" w:rsidRDefault="00125E4C" w:rsidP="00125E4C">
      <w:pPr>
        <w:jc w:val="both"/>
        <w:rPr>
          <w:rFonts w:ascii="Verdana" w:hAnsi="Verdana"/>
          <w:sz w:val="20"/>
          <w:szCs w:val="20"/>
          <w:lang w:val="en-GB"/>
        </w:rPr>
      </w:pPr>
    </w:p>
    <w:p w14:paraId="4EA60FB3" w14:textId="77777777" w:rsidR="00E61A1D" w:rsidRDefault="00125E4C" w:rsidP="00125E4C">
      <w:pPr>
        <w:jc w:val="both"/>
        <w:rPr>
          <w:rFonts w:ascii="Verdana" w:hAnsi="Verdana"/>
          <w:sz w:val="20"/>
          <w:szCs w:val="20"/>
          <w:lang w:val="en-GB"/>
        </w:rPr>
      </w:pPr>
      <w:r w:rsidRPr="00125E4C">
        <w:rPr>
          <w:rFonts w:ascii="Verdana" w:hAnsi="Verdana"/>
          <w:sz w:val="20"/>
          <w:szCs w:val="20"/>
          <w:lang w:val="en-GB"/>
        </w:rPr>
        <w:t>Personal data relating to criminal convictions and offences are not included, but similar extra safeguards apply to its processing (see Article 10).</w:t>
      </w:r>
    </w:p>
    <w:p w14:paraId="53B52A5C" w14:textId="77777777" w:rsidR="00125E4C" w:rsidRDefault="00125E4C" w:rsidP="00125E4C">
      <w:pPr>
        <w:jc w:val="both"/>
        <w:rPr>
          <w:rFonts w:ascii="Verdana" w:hAnsi="Verdana"/>
          <w:sz w:val="18"/>
          <w:szCs w:val="20"/>
          <w:lang w:val="en-GB"/>
        </w:rPr>
      </w:pPr>
    </w:p>
    <w:p w14:paraId="161A5CE7" w14:textId="77777777" w:rsidR="00C80B42" w:rsidRPr="00C80B42" w:rsidRDefault="00C80B42" w:rsidP="00C80B42">
      <w:pPr>
        <w:rPr>
          <w:rFonts w:ascii="Verdana" w:hAnsi="Verdana"/>
          <w:sz w:val="18"/>
          <w:szCs w:val="20"/>
          <w:lang w:val="en-GB"/>
        </w:rPr>
      </w:pPr>
    </w:p>
    <w:p w14:paraId="77BCE4A4" w14:textId="249C71EF" w:rsidR="00C80B42" w:rsidRPr="00C80B42" w:rsidRDefault="00C80B42" w:rsidP="00C80B42">
      <w:pPr>
        <w:tabs>
          <w:tab w:val="left" w:pos="7710"/>
        </w:tabs>
        <w:rPr>
          <w:rFonts w:ascii="Verdana" w:hAnsi="Verdana"/>
          <w:sz w:val="18"/>
          <w:szCs w:val="20"/>
          <w:lang w:val="en-GB"/>
        </w:rPr>
      </w:pPr>
      <w:r>
        <w:rPr>
          <w:rFonts w:ascii="Verdana" w:hAnsi="Verdana"/>
          <w:sz w:val="18"/>
          <w:szCs w:val="20"/>
          <w:lang w:val="en-GB"/>
        </w:rPr>
        <w:tab/>
      </w:r>
    </w:p>
    <w:p w14:paraId="6826DE37" w14:textId="77777777" w:rsidR="00E61A1D" w:rsidRPr="00EB04EB" w:rsidRDefault="00E61A1D" w:rsidP="005B088B">
      <w:pPr>
        <w:pStyle w:val="Subtitle"/>
      </w:pPr>
      <w:r w:rsidRPr="00EB04EB">
        <w:lastRenderedPageBreak/>
        <w:t xml:space="preserve">Data Controller: </w:t>
      </w:r>
    </w:p>
    <w:p w14:paraId="3627D92B" w14:textId="77777777" w:rsidR="00E61A1D" w:rsidRDefault="00125E4C" w:rsidP="00E61A1D">
      <w:pPr>
        <w:jc w:val="both"/>
        <w:rPr>
          <w:rFonts w:ascii="Verdana" w:hAnsi="Verdana"/>
          <w:sz w:val="20"/>
          <w:szCs w:val="20"/>
          <w:lang w:val="en-GB"/>
        </w:rPr>
      </w:pPr>
      <w:r w:rsidRPr="00125E4C">
        <w:rPr>
          <w:rFonts w:ascii="Verdana" w:hAnsi="Verdana"/>
          <w:sz w:val="20"/>
          <w:szCs w:val="20"/>
          <w:lang w:val="en-GB"/>
        </w:rPr>
        <w:t>A controller determines the purposes and means of processing personal data.</w:t>
      </w:r>
    </w:p>
    <w:p w14:paraId="31C323C2" w14:textId="77777777" w:rsidR="00125E4C" w:rsidRDefault="00125E4C" w:rsidP="00E61A1D">
      <w:pPr>
        <w:jc w:val="both"/>
        <w:rPr>
          <w:rFonts w:ascii="Verdana" w:hAnsi="Verdana"/>
          <w:sz w:val="20"/>
          <w:szCs w:val="20"/>
          <w:lang w:val="en-GB"/>
        </w:rPr>
      </w:pPr>
    </w:p>
    <w:p w14:paraId="263F9ADA" w14:textId="77777777" w:rsidR="00125E4C" w:rsidRPr="00125E4C" w:rsidRDefault="00125E4C" w:rsidP="005B088B">
      <w:pPr>
        <w:pStyle w:val="Subtitle"/>
      </w:pPr>
      <w:r w:rsidRPr="00125E4C">
        <w:t>Data Processor:</w:t>
      </w:r>
    </w:p>
    <w:p w14:paraId="71245AB5" w14:textId="77777777" w:rsidR="00125E4C" w:rsidRDefault="00125E4C" w:rsidP="00E61A1D">
      <w:pPr>
        <w:jc w:val="both"/>
        <w:rPr>
          <w:rFonts w:ascii="Verdana" w:hAnsi="Verdana"/>
          <w:sz w:val="20"/>
          <w:szCs w:val="20"/>
          <w:lang w:val="en-GB"/>
        </w:rPr>
      </w:pPr>
      <w:r w:rsidRPr="00125E4C">
        <w:rPr>
          <w:rFonts w:ascii="Verdana" w:hAnsi="Verdana"/>
          <w:sz w:val="20"/>
          <w:szCs w:val="20"/>
          <w:lang w:val="en-GB"/>
        </w:rPr>
        <w:t>A processor is responsible for processing personal data on behalf of a controller.</w:t>
      </w:r>
    </w:p>
    <w:p w14:paraId="1AB8D6D4" w14:textId="77777777" w:rsidR="00125E4C" w:rsidRDefault="00125E4C" w:rsidP="00E61A1D">
      <w:pPr>
        <w:jc w:val="both"/>
        <w:rPr>
          <w:rFonts w:ascii="Verdana" w:hAnsi="Verdana"/>
          <w:sz w:val="20"/>
          <w:szCs w:val="20"/>
          <w:lang w:val="en-GB"/>
        </w:rPr>
      </w:pPr>
    </w:p>
    <w:p w14:paraId="40164D45" w14:textId="77777777" w:rsidR="00125E4C" w:rsidRPr="009078A0" w:rsidRDefault="00125E4C" w:rsidP="005B088B">
      <w:pPr>
        <w:pStyle w:val="Subtitle"/>
      </w:pPr>
      <w:r w:rsidRPr="004C0182">
        <w:t>Lawful basis:</w:t>
      </w:r>
    </w:p>
    <w:p w14:paraId="329F2A22" w14:textId="77777777" w:rsidR="00125E4C" w:rsidRDefault="00546B16" w:rsidP="00E61A1D">
      <w:pPr>
        <w:jc w:val="both"/>
        <w:rPr>
          <w:rFonts w:ascii="Verdana" w:hAnsi="Verdana"/>
          <w:sz w:val="20"/>
          <w:szCs w:val="20"/>
          <w:lang w:val="en-GB"/>
        </w:rPr>
      </w:pPr>
      <w:r>
        <w:rPr>
          <w:rFonts w:ascii="Verdana" w:hAnsi="Verdana"/>
          <w:sz w:val="20"/>
          <w:szCs w:val="20"/>
          <w:lang w:val="en-GB"/>
        </w:rPr>
        <w:t>TheLightBulb uses the following lawful bases for processing information:</w:t>
      </w:r>
    </w:p>
    <w:p w14:paraId="1F201A91" w14:textId="77777777" w:rsidR="00546B16" w:rsidRDefault="00546B16" w:rsidP="00E61A1D">
      <w:pPr>
        <w:jc w:val="both"/>
        <w:rPr>
          <w:rFonts w:ascii="Verdana" w:hAnsi="Verdana"/>
          <w:sz w:val="20"/>
          <w:szCs w:val="20"/>
          <w:lang w:val="en-GB"/>
        </w:rPr>
      </w:pPr>
    </w:p>
    <w:p w14:paraId="2DA7F9B4" w14:textId="77777777" w:rsidR="00546B16" w:rsidRDefault="00546B16" w:rsidP="004C0182">
      <w:pPr>
        <w:pStyle w:val="ListParagraph"/>
        <w:numPr>
          <w:ilvl w:val="0"/>
          <w:numId w:val="8"/>
        </w:numPr>
        <w:jc w:val="both"/>
        <w:rPr>
          <w:rFonts w:ascii="Verdana" w:hAnsi="Verdana"/>
          <w:sz w:val="20"/>
          <w:szCs w:val="20"/>
          <w:lang w:val="en-GB"/>
        </w:rPr>
      </w:pPr>
      <w:r w:rsidRPr="004C0182">
        <w:rPr>
          <w:rFonts w:ascii="Verdana" w:hAnsi="Verdana"/>
          <w:sz w:val="20"/>
          <w:szCs w:val="20"/>
          <w:lang w:val="en-GB"/>
        </w:rPr>
        <w:t>Consent – where you have given clear consent for you to process their personal data for specific purpose.</w:t>
      </w:r>
    </w:p>
    <w:p w14:paraId="20233DBE" w14:textId="77777777" w:rsidR="004C0182" w:rsidRDefault="004C0182" w:rsidP="004C0182">
      <w:pPr>
        <w:pStyle w:val="ListParagraph"/>
        <w:numPr>
          <w:ilvl w:val="0"/>
          <w:numId w:val="8"/>
        </w:numPr>
        <w:jc w:val="both"/>
        <w:rPr>
          <w:rFonts w:ascii="Verdana" w:hAnsi="Verdana"/>
          <w:sz w:val="20"/>
          <w:szCs w:val="20"/>
          <w:lang w:val="en-GB"/>
        </w:rPr>
      </w:pPr>
      <w:r>
        <w:rPr>
          <w:rFonts w:ascii="Verdana" w:hAnsi="Verdana"/>
          <w:sz w:val="20"/>
          <w:szCs w:val="20"/>
          <w:lang w:val="en-GB"/>
        </w:rPr>
        <w:t>Contract – where the processing is necessary for a contract you have with ourselves or because you have asked us to take specific steps before entering a contract</w:t>
      </w:r>
    </w:p>
    <w:p w14:paraId="03046337" w14:textId="77777777" w:rsidR="004C0182" w:rsidRPr="004C0182" w:rsidRDefault="004C0182" w:rsidP="004C0182">
      <w:pPr>
        <w:pStyle w:val="ListParagraph"/>
        <w:numPr>
          <w:ilvl w:val="0"/>
          <w:numId w:val="8"/>
        </w:numPr>
        <w:jc w:val="both"/>
        <w:rPr>
          <w:rFonts w:ascii="Verdana" w:hAnsi="Verdana"/>
          <w:sz w:val="20"/>
          <w:szCs w:val="20"/>
          <w:lang w:val="en-GB"/>
        </w:rPr>
      </w:pPr>
      <w:r>
        <w:rPr>
          <w:rFonts w:ascii="Verdana" w:hAnsi="Verdana"/>
          <w:sz w:val="20"/>
          <w:szCs w:val="20"/>
          <w:lang w:val="en-GB"/>
        </w:rPr>
        <w:t>Legitimate interest – where the processing is necessary for legitimate interests</w:t>
      </w:r>
    </w:p>
    <w:p w14:paraId="5A5EE981" w14:textId="77777777" w:rsidR="00125E4C" w:rsidRPr="009078A0" w:rsidRDefault="00125E4C" w:rsidP="00E61A1D">
      <w:pPr>
        <w:jc w:val="both"/>
        <w:rPr>
          <w:rFonts w:ascii="Verdana" w:hAnsi="Verdana"/>
          <w:b/>
          <w:sz w:val="18"/>
          <w:szCs w:val="20"/>
          <w:lang w:val="en-GB"/>
        </w:rPr>
      </w:pPr>
    </w:p>
    <w:p w14:paraId="0630E05F" w14:textId="77777777" w:rsidR="00E61A1D" w:rsidRPr="009078A0" w:rsidRDefault="00E61A1D" w:rsidP="005B088B">
      <w:pPr>
        <w:pStyle w:val="Subtitle"/>
      </w:pPr>
      <w:r w:rsidRPr="009078A0">
        <w:t>Processing:</w:t>
      </w:r>
    </w:p>
    <w:p w14:paraId="1C1C5336" w14:textId="77777777" w:rsidR="00E61A1D" w:rsidRPr="009078A0" w:rsidRDefault="001C22E8" w:rsidP="00E61A1D">
      <w:pPr>
        <w:jc w:val="both"/>
        <w:rPr>
          <w:rFonts w:ascii="Verdana" w:hAnsi="Verdana"/>
          <w:sz w:val="20"/>
          <w:szCs w:val="20"/>
          <w:lang w:val="en-GB"/>
        </w:rPr>
      </w:pPr>
      <w:r w:rsidRPr="009078A0">
        <w:rPr>
          <w:rFonts w:ascii="Verdana" w:hAnsi="Verdana"/>
          <w:sz w:val="20"/>
          <w:szCs w:val="20"/>
          <w:lang w:val="en-GB"/>
        </w:rPr>
        <w:t>Any operation related to organis</w:t>
      </w:r>
      <w:r w:rsidR="00E61A1D" w:rsidRPr="009078A0">
        <w:rPr>
          <w:rFonts w:ascii="Verdana" w:hAnsi="Verdana"/>
          <w:sz w:val="20"/>
          <w:szCs w:val="20"/>
          <w:lang w:val="en-GB"/>
        </w:rPr>
        <w:t xml:space="preserve">ation, retrieval, disclosure and deletion of data and </w:t>
      </w:r>
      <w:proofErr w:type="gramStart"/>
      <w:r w:rsidR="00E61A1D" w:rsidRPr="009078A0">
        <w:rPr>
          <w:rFonts w:ascii="Verdana" w:hAnsi="Verdana"/>
          <w:sz w:val="20"/>
          <w:szCs w:val="20"/>
          <w:lang w:val="en-GB"/>
        </w:rPr>
        <w:t>includes:</w:t>
      </w:r>
      <w:proofErr w:type="gramEnd"/>
      <w:r w:rsidR="00E61A1D" w:rsidRPr="009078A0">
        <w:rPr>
          <w:rFonts w:ascii="Verdana" w:hAnsi="Verdana"/>
          <w:sz w:val="20"/>
          <w:szCs w:val="20"/>
          <w:lang w:val="en-GB"/>
        </w:rPr>
        <w:t xml:space="preserve"> obtaining and recording data, accessing, altering, adding to, merging, deleting data retrieval, consultation or use of data disclosure or otherwise making available of data. </w:t>
      </w:r>
    </w:p>
    <w:p w14:paraId="05B10906" w14:textId="77777777" w:rsidR="00E61A1D" w:rsidRPr="009078A0" w:rsidRDefault="00E61A1D" w:rsidP="00E61A1D">
      <w:pPr>
        <w:jc w:val="both"/>
        <w:rPr>
          <w:rFonts w:ascii="Verdana" w:hAnsi="Verdana"/>
          <w:b/>
          <w:sz w:val="20"/>
          <w:szCs w:val="20"/>
          <w:lang w:val="en-GB"/>
        </w:rPr>
      </w:pPr>
    </w:p>
    <w:p w14:paraId="73B3ECD0" w14:textId="77777777" w:rsidR="00E61A1D" w:rsidRPr="009078A0" w:rsidRDefault="00E61A1D" w:rsidP="005B088B">
      <w:pPr>
        <w:pStyle w:val="Subtitle"/>
      </w:pPr>
      <w:r w:rsidRPr="009078A0">
        <w:t>Third Party:</w:t>
      </w:r>
    </w:p>
    <w:p w14:paraId="5890EC42" w14:textId="77777777" w:rsidR="00E61A1D" w:rsidRPr="009078A0" w:rsidRDefault="001C22E8" w:rsidP="00E61A1D">
      <w:pPr>
        <w:jc w:val="both"/>
        <w:rPr>
          <w:rFonts w:ascii="Verdana" w:hAnsi="Verdana"/>
          <w:sz w:val="20"/>
          <w:szCs w:val="20"/>
          <w:lang w:val="en-GB"/>
        </w:rPr>
      </w:pPr>
      <w:r w:rsidRPr="009078A0">
        <w:rPr>
          <w:rFonts w:ascii="Verdana" w:hAnsi="Verdana"/>
          <w:sz w:val="20"/>
          <w:szCs w:val="20"/>
          <w:lang w:val="en-GB"/>
        </w:rPr>
        <w:t>“</w:t>
      </w:r>
      <w:r w:rsidR="00E61A1D" w:rsidRPr="009078A0">
        <w:rPr>
          <w:rFonts w:ascii="Verdana" w:hAnsi="Verdana"/>
          <w:sz w:val="20"/>
          <w:szCs w:val="20"/>
          <w:lang w:val="en-GB"/>
        </w:rPr>
        <w:t>Any individual/</w:t>
      </w:r>
      <w:r w:rsidR="00733AEF" w:rsidRPr="009078A0">
        <w:rPr>
          <w:rFonts w:ascii="Verdana" w:hAnsi="Verdana"/>
          <w:sz w:val="20"/>
          <w:szCs w:val="20"/>
          <w:lang w:val="en-GB"/>
        </w:rPr>
        <w:t>organis</w:t>
      </w:r>
      <w:r w:rsidR="00E61A1D" w:rsidRPr="009078A0">
        <w:rPr>
          <w:rFonts w:ascii="Verdana" w:hAnsi="Verdana"/>
          <w:sz w:val="20"/>
          <w:szCs w:val="20"/>
          <w:lang w:val="en-GB"/>
        </w:rPr>
        <w:t>ation other than the data subject, the data c</w:t>
      </w:r>
      <w:r w:rsidR="00733AEF" w:rsidRPr="009078A0">
        <w:rPr>
          <w:rFonts w:ascii="Verdana" w:hAnsi="Verdana"/>
          <w:sz w:val="20"/>
          <w:szCs w:val="20"/>
          <w:lang w:val="en-GB"/>
        </w:rPr>
        <w:t>ontroller (TheLightBulb Ltd) or</w:t>
      </w:r>
      <w:r w:rsidR="00E61A1D" w:rsidRPr="009078A0">
        <w:rPr>
          <w:rFonts w:ascii="Verdana" w:hAnsi="Verdana"/>
          <w:sz w:val="20"/>
          <w:szCs w:val="20"/>
          <w:lang w:val="en-GB"/>
        </w:rPr>
        <w:t xml:space="preserve"> its agents</w:t>
      </w:r>
      <w:r w:rsidRPr="009078A0">
        <w:rPr>
          <w:rFonts w:ascii="Verdana" w:hAnsi="Verdana"/>
          <w:sz w:val="20"/>
          <w:szCs w:val="20"/>
          <w:lang w:val="en-GB"/>
        </w:rPr>
        <w:t>”</w:t>
      </w:r>
      <w:r w:rsidR="00E61A1D" w:rsidRPr="009078A0">
        <w:rPr>
          <w:rFonts w:ascii="Verdana" w:hAnsi="Verdana"/>
          <w:sz w:val="20"/>
          <w:szCs w:val="20"/>
          <w:lang w:val="en-GB"/>
        </w:rPr>
        <w:t>.</w:t>
      </w:r>
      <w:r w:rsidR="00CB13A5">
        <w:rPr>
          <w:rFonts w:ascii="Verdana" w:hAnsi="Verdana"/>
          <w:sz w:val="20"/>
          <w:szCs w:val="20"/>
          <w:lang w:val="en-GB"/>
        </w:rPr>
        <w:t xml:space="preserve">  Third parties could include awarding </w:t>
      </w:r>
      <w:r w:rsidR="004C0182">
        <w:rPr>
          <w:rFonts w:ascii="Verdana" w:hAnsi="Verdana"/>
          <w:sz w:val="20"/>
          <w:szCs w:val="20"/>
          <w:lang w:val="en-GB"/>
        </w:rPr>
        <w:t>organisations, end point assessment organisations</w:t>
      </w:r>
      <w:r w:rsidR="00CB13A5">
        <w:rPr>
          <w:rFonts w:ascii="Verdana" w:hAnsi="Verdana"/>
          <w:sz w:val="20"/>
          <w:szCs w:val="20"/>
          <w:lang w:val="en-GB"/>
        </w:rPr>
        <w:t xml:space="preserve"> and funding bodies</w:t>
      </w:r>
      <w:r w:rsidR="004C0182">
        <w:rPr>
          <w:rFonts w:ascii="Verdana" w:hAnsi="Verdana"/>
          <w:sz w:val="20"/>
          <w:szCs w:val="20"/>
          <w:lang w:val="en-GB"/>
        </w:rPr>
        <w:t>/stakeholders</w:t>
      </w:r>
      <w:r w:rsidR="00CB13A5">
        <w:rPr>
          <w:rFonts w:ascii="Verdana" w:hAnsi="Verdana"/>
          <w:sz w:val="20"/>
          <w:szCs w:val="20"/>
          <w:lang w:val="en-GB"/>
        </w:rPr>
        <w:t>.</w:t>
      </w:r>
    </w:p>
    <w:p w14:paraId="4AC49431" w14:textId="77777777" w:rsidR="00E61A1D" w:rsidRPr="009078A0" w:rsidRDefault="00E61A1D" w:rsidP="00E61A1D">
      <w:pPr>
        <w:jc w:val="both"/>
        <w:rPr>
          <w:rFonts w:ascii="Verdana" w:hAnsi="Verdana"/>
          <w:sz w:val="18"/>
          <w:szCs w:val="20"/>
          <w:lang w:val="en-GB"/>
        </w:rPr>
      </w:pPr>
    </w:p>
    <w:p w14:paraId="7275EB12" w14:textId="77777777" w:rsidR="00E61A1D" w:rsidRPr="009078A0" w:rsidRDefault="00E61A1D" w:rsidP="005B088B">
      <w:pPr>
        <w:pStyle w:val="Subtitle"/>
      </w:pPr>
      <w:r w:rsidRPr="009078A0">
        <w:t>Relevant Filing System:</w:t>
      </w:r>
    </w:p>
    <w:p w14:paraId="30C8187C" w14:textId="77777777" w:rsidR="00E61A1D" w:rsidRDefault="001C22E8" w:rsidP="00E61A1D">
      <w:pPr>
        <w:jc w:val="both"/>
        <w:rPr>
          <w:rFonts w:ascii="Verdana" w:hAnsi="Verdana"/>
          <w:sz w:val="20"/>
          <w:szCs w:val="20"/>
          <w:lang w:val="en-GB"/>
        </w:rPr>
      </w:pPr>
      <w:r w:rsidRPr="009078A0">
        <w:rPr>
          <w:rFonts w:ascii="Verdana" w:hAnsi="Verdana"/>
          <w:sz w:val="20"/>
          <w:szCs w:val="20"/>
          <w:lang w:val="en-GB"/>
        </w:rPr>
        <w:t>“</w:t>
      </w:r>
      <w:r w:rsidR="00E61A1D" w:rsidRPr="009078A0">
        <w:rPr>
          <w:rFonts w:ascii="Verdana" w:hAnsi="Verdana"/>
          <w:sz w:val="20"/>
          <w:szCs w:val="20"/>
          <w:lang w:val="en-GB"/>
        </w:rPr>
        <w:t>Any paper filing system or other manual filing system which is structured so that information about an individual is readily accessible</w:t>
      </w:r>
      <w:r w:rsidRPr="009078A0">
        <w:rPr>
          <w:rFonts w:ascii="Verdana" w:hAnsi="Verdana"/>
          <w:sz w:val="20"/>
          <w:szCs w:val="20"/>
          <w:lang w:val="en-GB"/>
        </w:rPr>
        <w:t>”</w:t>
      </w:r>
      <w:r w:rsidR="00E61A1D" w:rsidRPr="009078A0">
        <w:rPr>
          <w:rFonts w:ascii="Verdana" w:hAnsi="Verdana"/>
          <w:sz w:val="20"/>
          <w:szCs w:val="20"/>
          <w:lang w:val="en-GB"/>
        </w:rPr>
        <w:t>.  Please note that this is the definition of ‘relevant filing system’ in the Act.  Personal data as defined, and covered by the Act can be held in any format, electronic (including web sites and e mails), paper-based, photographic etc from which the individual’s information can be readily extracted.</w:t>
      </w:r>
    </w:p>
    <w:p w14:paraId="07602C22" w14:textId="77777777" w:rsidR="005B088B" w:rsidRDefault="005B088B" w:rsidP="00E61A1D">
      <w:pPr>
        <w:jc w:val="both"/>
        <w:rPr>
          <w:rFonts w:ascii="Verdana" w:hAnsi="Verdana"/>
          <w:sz w:val="20"/>
          <w:szCs w:val="20"/>
          <w:lang w:val="en-GB"/>
        </w:rPr>
      </w:pPr>
    </w:p>
    <w:p w14:paraId="0F89DB16" w14:textId="77777777" w:rsidR="005B088B" w:rsidRPr="00EB04EB" w:rsidRDefault="005B088B" w:rsidP="005B088B">
      <w:pPr>
        <w:pStyle w:val="Subtitle"/>
      </w:pPr>
      <w:r w:rsidRPr="00EB04EB">
        <w:t>Data Protection Principles</w:t>
      </w:r>
    </w:p>
    <w:p w14:paraId="36A6A074" w14:textId="77777777" w:rsidR="005B088B" w:rsidRPr="00E93D75" w:rsidRDefault="005B088B" w:rsidP="005B088B">
      <w:pPr>
        <w:jc w:val="both"/>
        <w:rPr>
          <w:rFonts w:ascii="Verdana" w:hAnsi="Verdana"/>
          <w:sz w:val="18"/>
          <w:szCs w:val="20"/>
          <w:lang w:val="en-GB"/>
        </w:rPr>
      </w:pPr>
    </w:p>
    <w:p w14:paraId="3166443B" w14:textId="77777777" w:rsidR="005B088B" w:rsidRDefault="005B088B" w:rsidP="005B088B">
      <w:pPr>
        <w:jc w:val="both"/>
        <w:rPr>
          <w:rFonts w:ascii="Verdana" w:hAnsi="Verdana"/>
          <w:sz w:val="20"/>
          <w:szCs w:val="20"/>
          <w:lang w:val="en-GB"/>
        </w:rPr>
      </w:pPr>
      <w:r>
        <w:rPr>
          <w:rFonts w:ascii="Verdana" w:hAnsi="Verdana"/>
          <w:sz w:val="20"/>
          <w:szCs w:val="20"/>
          <w:lang w:val="en-GB"/>
        </w:rPr>
        <w:t>Article 5 of the GDPR requires that personal data shall be:</w:t>
      </w:r>
    </w:p>
    <w:p w14:paraId="3B5446DA" w14:textId="77777777" w:rsidR="005B088B" w:rsidRDefault="005B088B" w:rsidP="005B088B">
      <w:pPr>
        <w:jc w:val="both"/>
        <w:rPr>
          <w:rFonts w:ascii="Verdana" w:hAnsi="Verdana"/>
          <w:sz w:val="20"/>
          <w:szCs w:val="20"/>
          <w:lang w:val="en-GB"/>
        </w:rPr>
      </w:pPr>
    </w:p>
    <w:p w14:paraId="2B2EF49C" w14:textId="77777777" w:rsidR="005B088B" w:rsidRPr="00125E4C" w:rsidRDefault="005B088B" w:rsidP="005B088B">
      <w:pPr>
        <w:jc w:val="both"/>
        <w:rPr>
          <w:rFonts w:ascii="Verdana" w:hAnsi="Verdana"/>
          <w:sz w:val="20"/>
          <w:szCs w:val="20"/>
          <w:lang w:val="en-GB"/>
        </w:rPr>
      </w:pPr>
      <w:r w:rsidRPr="00125E4C">
        <w:rPr>
          <w:rFonts w:ascii="Verdana" w:hAnsi="Verdana"/>
          <w:sz w:val="20"/>
          <w:szCs w:val="20"/>
          <w:lang w:val="en-GB"/>
        </w:rPr>
        <w:t xml:space="preserve">a) processed lawfully, fairly and in a transparent manner in relation to </w:t>
      </w:r>
      <w:proofErr w:type="gramStart"/>
      <w:r w:rsidRPr="00125E4C">
        <w:rPr>
          <w:rFonts w:ascii="Verdana" w:hAnsi="Verdana"/>
          <w:sz w:val="20"/>
          <w:szCs w:val="20"/>
          <w:lang w:val="en-GB"/>
        </w:rPr>
        <w:t>individuals;</w:t>
      </w:r>
      <w:proofErr w:type="gramEnd"/>
    </w:p>
    <w:p w14:paraId="436ACF3A" w14:textId="77777777" w:rsidR="005B088B" w:rsidRPr="00125E4C" w:rsidRDefault="005B088B" w:rsidP="005B088B">
      <w:pPr>
        <w:jc w:val="both"/>
        <w:rPr>
          <w:rFonts w:ascii="Verdana" w:hAnsi="Verdana"/>
          <w:sz w:val="20"/>
          <w:szCs w:val="20"/>
          <w:lang w:val="en-GB"/>
        </w:rPr>
      </w:pPr>
    </w:p>
    <w:p w14:paraId="739CB3A4" w14:textId="77777777" w:rsidR="005B088B" w:rsidRPr="00125E4C" w:rsidRDefault="005B088B" w:rsidP="005B088B">
      <w:pPr>
        <w:jc w:val="both"/>
        <w:rPr>
          <w:rFonts w:ascii="Verdana" w:hAnsi="Verdana"/>
          <w:sz w:val="20"/>
          <w:szCs w:val="20"/>
          <w:lang w:val="en-GB"/>
        </w:rPr>
      </w:pPr>
      <w:r w:rsidRPr="00125E4C">
        <w:rPr>
          <w:rFonts w:ascii="Verdana" w:hAnsi="Verdana"/>
          <w:sz w:val="20"/>
          <w:szCs w:val="20"/>
          <w:lang w:val="en-GB"/>
        </w:rP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sidRPr="00125E4C">
        <w:rPr>
          <w:rFonts w:ascii="Verdana" w:hAnsi="Verdana"/>
          <w:sz w:val="20"/>
          <w:szCs w:val="20"/>
          <w:lang w:val="en-GB"/>
        </w:rPr>
        <w:t>purposes;</w:t>
      </w:r>
      <w:proofErr w:type="gramEnd"/>
    </w:p>
    <w:p w14:paraId="5DA49708" w14:textId="77777777" w:rsidR="005B088B" w:rsidRPr="00125E4C" w:rsidRDefault="005B088B" w:rsidP="005B088B">
      <w:pPr>
        <w:jc w:val="both"/>
        <w:rPr>
          <w:rFonts w:ascii="Verdana" w:hAnsi="Verdana"/>
          <w:sz w:val="20"/>
          <w:szCs w:val="20"/>
          <w:lang w:val="en-GB"/>
        </w:rPr>
      </w:pPr>
    </w:p>
    <w:p w14:paraId="0E4302DF" w14:textId="77777777" w:rsidR="005B088B" w:rsidRPr="00125E4C" w:rsidRDefault="005B088B" w:rsidP="005B088B">
      <w:pPr>
        <w:jc w:val="both"/>
        <w:rPr>
          <w:rFonts w:ascii="Verdana" w:hAnsi="Verdana"/>
          <w:sz w:val="20"/>
          <w:szCs w:val="20"/>
          <w:lang w:val="en-GB"/>
        </w:rPr>
      </w:pPr>
      <w:r w:rsidRPr="00125E4C">
        <w:rPr>
          <w:rFonts w:ascii="Verdana" w:hAnsi="Verdana"/>
          <w:sz w:val="20"/>
          <w:szCs w:val="20"/>
          <w:lang w:val="en-GB"/>
        </w:rPr>
        <w:t xml:space="preserve">c) adequate, relevant and limited to what is necessary in relation to the purposes for which they are </w:t>
      </w:r>
      <w:proofErr w:type="gramStart"/>
      <w:r w:rsidRPr="00125E4C">
        <w:rPr>
          <w:rFonts w:ascii="Verdana" w:hAnsi="Verdana"/>
          <w:sz w:val="20"/>
          <w:szCs w:val="20"/>
          <w:lang w:val="en-GB"/>
        </w:rPr>
        <w:t>processed;</w:t>
      </w:r>
      <w:proofErr w:type="gramEnd"/>
    </w:p>
    <w:p w14:paraId="3BD1ED3E" w14:textId="77777777" w:rsidR="005B088B" w:rsidRPr="00125E4C" w:rsidRDefault="005B088B" w:rsidP="005B088B">
      <w:pPr>
        <w:jc w:val="both"/>
        <w:rPr>
          <w:rFonts w:ascii="Verdana" w:hAnsi="Verdana"/>
          <w:sz w:val="20"/>
          <w:szCs w:val="20"/>
          <w:lang w:val="en-GB"/>
        </w:rPr>
      </w:pPr>
    </w:p>
    <w:p w14:paraId="7F874141" w14:textId="77777777" w:rsidR="005B088B" w:rsidRPr="00125E4C" w:rsidRDefault="005B088B" w:rsidP="005B088B">
      <w:pPr>
        <w:jc w:val="both"/>
        <w:rPr>
          <w:rFonts w:ascii="Verdana" w:hAnsi="Verdana"/>
          <w:sz w:val="20"/>
          <w:szCs w:val="20"/>
          <w:lang w:val="en-GB"/>
        </w:rPr>
      </w:pPr>
      <w:r w:rsidRPr="00125E4C">
        <w:rPr>
          <w:rFonts w:ascii="Verdana" w:hAnsi="Verdana"/>
          <w:sz w:val="20"/>
          <w:szCs w:val="20"/>
          <w:lang w:val="en-GB"/>
        </w:rPr>
        <w:lastRenderedPageBreak/>
        <w:t xml:space="preserve">d) accurate and, where necessary, kept up to date; every reasonable step must be taken to ensure that personal data that are inaccurate, having regard to the purposes for which they are processed, are erased or rectified without </w:t>
      </w:r>
      <w:proofErr w:type="gramStart"/>
      <w:r w:rsidRPr="00125E4C">
        <w:rPr>
          <w:rFonts w:ascii="Verdana" w:hAnsi="Verdana"/>
          <w:sz w:val="20"/>
          <w:szCs w:val="20"/>
          <w:lang w:val="en-GB"/>
        </w:rPr>
        <w:t>delay;</w:t>
      </w:r>
      <w:proofErr w:type="gramEnd"/>
    </w:p>
    <w:p w14:paraId="02DF63BC" w14:textId="77777777" w:rsidR="005B088B" w:rsidRPr="00125E4C" w:rsidRDefault="005B088B" w:rsidP="005B088B">
      <w:pPr>
        <w:jc w:val="both"/>
        <w:rPr>
          <w:rFonts w:ascii="Verdana" w:hAnsi="Verdana"/>
          <w:sz w:val="20"/>
          <w:szCs w:val="20"/>
          <w:lang w:val="en-GB"/>
        </w:rPr>
      </w:pPr>
    </w:p>
    <w:p w14:paraId="4F01E65B" w14:textId="77777777" w:rsidR="005B088B" w:rsidRPr="00125E4C" w:rsidRDefault="005B088B" w:rsidP="005B088B">
      <w:pPr>
        <w:jc w:val="both"/>
        <w:rPr>
          <w:rFonts w:ascii="Verdana" w:hAnsi="Verdana"/>
          <w:sz w:val="20"/>
          <w:szCs w:val="20"/>
          <w:lang w:val="en-GB"/>
        </w:rPr>
      </w:pPr>
      <w:r w:rsidRPr="00125E4C">
        <w:rPr>
          <w:rFonts w:ascii="Verdana" w:hAnsi="Verdana"/>
          <w:sz w:val="20"/>
          <w:szCs w:val="20"/>
          <w:lang w:val="en-GB"/>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16EF20B5" w14:textId="77777777" w:rsidR="005B088B" w:rsidRPr="00125E4C" w:rsidRDefault="005B088B" w:rsidP="005B088B">
      <w:pPr>
        <w:jc w:val="both"/>
        <w:rPr>
          <w:rFonts w:ascii="Verdana" w:hAnsi="Verdana"/>
          <w:sz w:val="20"/>
          <w:szCs w:val="20"/>
          <w:lang w:val="en-GB"/>
        </w:rPr>
      </w:pPr>
    </w:p>
    <w:p w14:paraId="6EC67C98" w14:textId="77777777" w:rsidR="005B088B" w:rsidRPr="001C22E8" w:rsidRDefault="005B088B" w:rsidP="005B088B">
      <w:pPr>
        <w:jc w:val="both"/>
        <w:rPr>
          <w:rFonts w:ascii="Verdana" w:hAnsi="Verdana"/>
          <w:sz w:val="20"/>
          <w:szCs w:val="20"/>
          <w:lang w:val="en-GB"/>
        </w:rPr>
      </w:pPr>
      <w:r w:rsidRPr="00125E4C">
        <w:rPr>
          <w:rFonts w:ascii="Verdana" w:hAnsi="Verdana"/>
          <w:sz w:val="20"/>
          <w:szCs w:val="20"/>
          <w:lang w:val="en-GB"/>
        </w:rPr>
        <w:t xml:space="preserve">f) processed in a manner that ensures appropriate security of the personal data, including protection against unauthorised or unlawful processing and against accidental loss, </w:t>
      </w:r>
      <w:proofErr w:type="gramStart"/>
      <w:r w:rsidRPr="00125E4C">
        <w:rPr>
          <w:rFonts w:ascii="Verdana" w:hAnsi="Verdana"/>
          <w:sz w:val="20"/>
          <w:szCs w:val="20"/>
          <w:lang w:val="en-GB"/>
        </w:rPr>
        <w:t>destruction</w:t>
      </w:r>
      <w:proofErr w:type="gramEnd"/>
      <w:r w:rsidRPr="00125E4C">
        <w:rPr>
          <w:rFonts w:ascii="Verdana" w:hAnsi="Verdana"/>
          <w:sz w:val="20"/>
          <w:szCs w:val="20"/>
          <w:lang w:val="en-GB"/>
        </w:rPr>
        <w:t xml:space="preserve"> or damage, using appropriate technical or organisational measures.”</w:t>
      </w:r>
    </w:p>
    <w:p w14:paraId="4FA6BFF0" w14:textId="77777777" w:rsidR="005B088B" w:rsidRPr="001C22E8" w:rsidRDefault="005B088B" w:rsidP="00E61A1D">
      <w:pPr>
        <w:jc w:val="both"/>
        <w:rPr>
          <w:rFonts w:ascii="Verdana" w:hAnsi="Verdana"/>
          <w:sz w:val="20"/>
          <w:szCs w:val="20"/>
          <w:lang w:val="en-GB"/>
        </w:rPr>
      </w:pPr>
    </w:p>
    <w:p w14:paraId="4B1E499B" w14:textId="77777777" w:rsidR="00E61A1D" w:rsidRPr="00E93D75" w:rsidRDefault="00E61A1D" w:rsidP="00E61A1D">
      <w:pPr>
        <w:jc w:val="both"/>
        <w:rPr>
          <w:rFonts w:ascii="Verdana" w:hAnsi="Verdana"/>
          <w:sz w:val="18"/>
          <w:szCs w:val="20"/>
          <w:lang w:val="en-GB"/>
        </w:rPr>
      </w:pPr>
    </w:p>
    <w:p w14:paraId="63FA9CF8" w14:textId="77777777" w:rsidR="00E61A1D" w:rsidRPr="00EB04EB" w:rsidRDefault="00E61A1D" w:rsidP="005B088B">
      <w:pPr>
        <w:pStyle w:val="Heading1"/>
      </w:pPr>
      <w:r w:rsidRPr="00EB04EB">
        <w:t xml:space="preserve">Responsibilities under the </w:t>
      </w:r>
      <w:r w:rsidR="00125E4C">
        <w:t>GDPR</w:t>
      </w:r>
    </w:p>
    <w:p w14:paraId="2064B1E2" w14:textId="77777777" w:rsidR="00E61A1D" w:rsidRPr="00E93D75" w:rsidRDefault="00E61A1D" w:rsidP="00E61A1D">
      <w:pPr>
        <w:jc w:val="both"/>
        <w:rPr>
          <w:rFonts w:ascii="Verdana" w:hAnsi="Verdana"/>
          <w:b/>
          <w:sz w:val="18"/>
          <w:szCs w:val="20"/>
          <w:lang w:val="en-GB"/>
        </w:rPr>
      </w:pPr>
    </w:p>
    <w:p w14:paraId="5208F222" w14:textId="45A79C2E" w:rsidR="00E61A1D" w:rsidRPr="001C22E8" w:rsidRDefault="00E61A1D" w:rsidP="00E61A1D">
      <w:pPr>
        <w:jc w:val="both"/>
        <w:rPr>
          <w:rFonts w:ascii="Verdana" w:hAnsi="Verdana"/>
          <w:sz w:val="20"/>
          <w:szCs w:val="20"/>
          <w:lang w:val="en-GB"/>
        </w:rPr>
      </w:pPr>
      <w:r w:rsidRPr="001C22E8">
        <w:rPr>
          <w:rFonts w:ascii="Verdana" w:hAnsi="Verdana"/>
          <w:sz w:val="20"/>
          <w:szCs w:val="20"/>
          <w:lang w:val="en-GB"/>
        </w:rPr>
        <w:t xml:space="preserve">TheLightBulb Ltd is the data controller under </w:t>
      </w:r>
      <w:r w:rsidR="004C0182">
        <w:rPr>
          <w:rFonts w:ascii="Verdana" w:hAnsi="Verdana"/>
          <w:sz w:val="20"/>
          <w:szCs w:val="20"/>
          <w:lang w:val="en-GB"/>
        </w:rPr>
        <w:t>GDPR</w:t>
      </w:r>
      <w:r w:rsidRPr="001C22E8">
        <w:rPr>
          <w:rFonts w:ascii="Verdana" w:hAnsi="Verdana"/>
          <w:sz w:val="20"/>
          <w:szCs w:val="20"/>
          <w:lang w:val="en-GB"/>
        </w:rPr>
        <w:t>.</w:t>
      </w:r>
      <w:r w:rsidR="00AD1447">
        <w:rPr>
          <w:rFonts w:ascii="Verdana" w:hAnsi="Verdana"/>
          <w:sz w:val="20"/>
          <w:szCs w:val="20"/>
          <w:lang w:val="en-GB"/>
        </w:rPr>
        <w:t xml:space="preserve"> Our data registration number is:</w:t>
      </w:r>
      <w:r w:rsidR="00AD1447" w:rsidRPr="00AD1447">
        <w:rPr>
          <w:rFonts w:ascii="Verdana,Bold" w:hAnsi="Verdana,Bold" w:cs="Verdana,Bold"/>
          <w:b/>
          <w:bCs/>
          <w:color w:val="696969"/>
          <w:lang w:val="en-GB" w:eastAsia="en-GB"/>
        </w:rPr>
        <w:t xml:space="preserve"> </w:t>
      </w:r>
      <w:r w:rsidR="00AD1447" w:rsidRPr="00AD1447">
        <w:rPr>
          <w:rFonts w:ascii="Verdana" w:hAnsi="Verdana"/>
          <w:sz w:val="20"/>
          <w:szCs w:val="20"/>
          <w:lang w:val="en-GB"/>
        </w:rPr>
        <w:t>Z8359546</w:t>
      </w:r>
    </w:p>
    <w:p w14:paraId="3C3DE3AF" w14:textId="77777777" w:rsidR="00E61A1D" w:rsidRPr="00E93D75" w:rsidRDefault="00E61A1D" w:rsidP="00E61A1D">
      <w:pPr>
        <w:jc w:val="both"/>
        <w:rPr>
          <w:rFonts w:ascii="Verdana" w:hAnsi="Verdana"/>
          <w:sz w:val="18"/>
          <w:szCs w:val="20"/>
          <w:lang w:val="en-GB"/>
        </w:rPr>
      </w:pPr>
    </w:p>
    <w:p w14:paraId="2D54888B" w14:textId="124BC836" w:rsidR="00E61A1D" w:rsidRPr="001C22E8" w:rsidRDefault="00E61A1D" w:rsidP="00E61A1D">
      <w:pPr>
        <w:jc w:val="both"/>
        <w:rPr>
          <w:rFonts w:ascii="Verdana" w:hAnsi="Verdana"/>
          <w:sz w:val="20"/>
          <w:szCs w:val="20"/>
          <w:lang w:val="en-GB"/>
        </w:rPr>
      </w:pPr>
      <w:r w:rsidRPr="001C22E8">
        <w:rPr>
          <w:rFonts w:ascii="Verdana" w:hAnsi="Verdana"/>
          <w:sz w:val="20"/>
          <w:szCs w:val="20"/>
          <w:lang w:val="en-GB"/>
        </w:rPr>
        <w:t xml:space="preserve">A Data Protection Officer has been appointed who is responsible for </w:t>
      </w:r>
      <w:proofErr w:type="gramStart"/>
      <w:r w:rsidRPr="001C22E8">
        <w:rPr>
          <w:rFonts w:ascii="Verdana" w:hAnsi="Verdana"/>
          <w:sz w:val="20"/>
          <w:szCs w:val="20"/>
          <w:lang w:val="en-GB"/>
        </w:rPr>
        <w:t>day to day</w:t>
      </w:r>
      <w:proofErr w:type="gramEnd"/>
      <w:r w:rsidRPr="001C22E8">
        <w:rPr>
          <w:rFonts w:ascii="Verdana" w:hAnsi="Verdana"/>
          <w:sz w:val="20"/>
          <w:szCs w:val="20"/>
          <w:lang w:val="en-GB"/>
        </w:rPr>
        <w:t xml:space="preserve"> protection matters</w:t>
      </w:r>
      <w:r w:rsidR="00AD1447">
        <w:rPr>
          <w:rFonts w:ascii="Verdana" w:hAnsi="Verdana"/>
          <w:sz w:val="20"/>
          <w:szCs w:val="20"/>
          <w:lang w:val="en-GB"/>
        </w:rPr>
        <w:t xml:space="preserve"> and they are Suzanne Tilling, suzanne@thelightbulb.net, 01268 270648.</w:t>
      </w:r>
    </w:p>
    <w:p w14:paraId="1F06F96A" w14:textId="77777777" w:rsidR="00E61A1D" w:rsidRPr="00E93D75" w:rsidRDefault="00E61A1D" w:rsidP="00E61A1D">
      <w:pPr>
        <w:jc w:val="both"/>
        <w:rPr>
          <w:rFonts w:ascii="Verdana" w:hAnsi="Verdana"/>
          <w:sz w:val="18"/>
          <w:szCs w:val="20"/>
          <w:lang w:val="en-GB"/>
        </w:rPr>
      </w:pPr>
    </w:p>
    <w:p w14:paraId="699B24D5" w14:textId="77777777" w:rsidR="00E61A1D" w:rsidRPr="001C22E8" w:rsidRDefault="00E61A1D" w:rsidP="00E61A1D">
      <w:pPr>
        <w:jc w:val="both"/>
        <w:rPr>
          <w:rFonts w:ascii="Verdana" w:hAnsi="Verdana"/>
          <w:sz w:val="20"/>
          <w:szCs w:val="20"/>
          <w:lang w:val="en-GB"/>
        </w:rPr>
      </w:pPr>
      <w:r w:rsidRPr="001C22E8">
        <w:rPr>
          <w:rFonts w:ascii="Verdana" w:hAnsi="Verdana"/>
          <w:sz w:val="20"/>
          <w:szCs w:val="20"/>
          <w:lang w:val="en-GB"/>
        </w:rPr>
        <w:t>Compliance with data protection legislation is the responsibility of all employees and associated personnel of TheLightBulb Ltd who process personal information.</w:t>
      </w:r>
    </w:p>
    <w:p w14:paraId="7FE0EA99" w14:textId="77777777" w:rsidR="00E61A1D" w:rsidRPr="00E93D75" w:rsidRDefault="00E61A1D" w:rsidP="00E61A1D">
      <w:pPr>
        <w:jc w:val="both"/>
        <w:rPr>
          <w:rFonts w:ascii="Verdana" w:hAnsi="Verdana"/>
          <w:sz w:val="18"/>
          <w:szCs w:val="20"/>
          <w:lang w:val="en-GB"/>
        </w:rPr>
      </w:pPr>
    </w:p>
    <w:p w14:paraId="7294ED02" w14:textId="77777777" w:rsidR="00E61A1D" w:rsidRPr="001C22E8" w:rsidRDefault="00E61A1D" w:rsidP="00E61A1D">
      <w:pPr>
        <w:jc w:val="both"/>
        <w:rPr>
          <w:rFonts w:ascii="Verdana" w:hAnsi="Verdana"/>
          <w:sz w:val="20"/>
          <w:szCs w:val="20"/>
          <w:lang w:val="en-GB"/>
        </w:rPr>
      </w:pPr>
      <w:r w:rsidRPr="001C22E8">
        <w:rPr>
          <w:rFonts w:ascii="Verdana" w:hAnsi="Verdana"/>
          <w:sz w:val="20"/>
          <w:szCs w:val="20"/>
          <w:lang w:val="en-GB"/>
        </w:rPr>
        <w:t xml:space="preserve">Employees and associated personnel of TheLightBulb Ltd are responsible for ensuring that any personal data supplied to/by TheLightBulb </w:t>
      </w:r>
      <w:r w:rsidR="00D9245C">
        <w:rPr>
          <w:rFonts w:ascii="Verdana" w:hAnsi="Verdana"/>
          <w:sz w:val="20"/>
          <w:szCs w:val="20"/>
          <w:lang w:val="en-GB"/>
        </w:rPr>
        <w:t>L</w:t>
      </w:r>
      <w:r w:rsidRPr="001C22E8">
        <w:rPr>
          <w:rFonts w:ascii="Verdana" w:hAnsi="Verdana"/>
          <w:sz w:val="20"/>
          <w:szCs w:val="20"/>
          <w:lang w:val="en-GB"/>
        </w:rPr>
        <w:t>td are accurate and up to date.</w:t>
      </w:r>
    </w:p>
    <w:p w14:paraId="565568A0" w14:textId="77777777" w:rsidR="00523614" w:rsidRPr="00E93D75" w:rsidRDefault="00523614" w:rsidP="00E61A1D">
      <w:pPr>
        <w:jc w:val="both"/>
        <w:rPr>
          <w:rFonts w:ascii="Verdana" w:hAnsi="Verdana"/>
          <w:b/>
          <w:sz w:val="18"/>
          <w:szCs w:val="20"/>
          <w:lang w:val="en-GB"/>
        </w:rPr>
      </w:pPr>
    </w:p>
    <w:p w14:paraId="259BA88E" w14:textId="77777777" w:rsidR="00E61A1D" w:rsidRPr="00D17482" w:rsidRDefault="00E61A1D" w:rsidP="005B088B">
      <w:pPr>
        <w:pStyle w:val="Subtitle"/>
      </w:pPr>
      <w:r w:rsidRPr="00D17482">
        <w:t>Security of Data</w:t>
      </w:r>
    </w:p>
    <w:p w14:paraId="5F9E0EAD" w14:textId="77777777" w:rsidR="00E61A1D" w:rsidRPr="00D17482" w:rsidRDefault="00E61A1D" w:rsidP="00E61A1D">
      <w:pPr>
        <w:jc w:val="both"/>
        <w:rPr>
          <w:rFonts w:ascii="Verdana" w:hAnsi="Verdana"/>
          <w:b/>
          <w:sz w:val="18"/>
          <w:szCs w:val="20"/>
          <w:lang w:val="en-GB"/>
        </w:rPr>
      </w:pPr>
    </w:p>
    <w:p w14:paraId="4DA5DA70" w14:textId="77777777" w:rsidR="00E61A1D" w:rsidRPr="00D17482" w:rsidRDefault="00E61A1D" w:rsidP="00E61A1D">
      <w:pPr>
        <w:jc w:val="both"/>
        <w:rPr>
          <w:rFonts w:ascii="Verdana" w:hAnsi="Verdana"/>
          <w:sz w:val="20"/>
          <w:szCs w:val="20"/>
          <w:lang w:val="en-GB"/>
        </w:rPr>
      </w:pPr>
      <w:r w:rsidRPr="00D17482">
        <w:rPr>
          <w:rFonts w:ascii="Verdana" w:hAnsi="Verdana"/>
          <w:sz w:val="20"/>
          <w:szCs w:val="20"/>
          <w:lang w:val="en-GB"/>
        </w:rPr>
        <w:t xml:space="preserve">All staff are responsible for ensuring that any personal data (on others) which they hold </w:t>
      </w:r>
      <w:r w:rsidR="00733AEF" w:rsidRPr="00D17482">
        <w:rPr>
          <w:rFonts w:ascii="Verdana" w:hAnsi="Verdana"/>
          <w:sz w:val="20"/>
          <w:szCs w:val="20"/>
          <w:lang w:val="en-GB"/>
        </w:rPr>
        <w:t>is</w:t>
      </w:r>
      <w:r w:rsidRPr="00D17482">
        <w:rPr>
          <w:rFonts w:ascii="Verdana" w:hAnsi="Verdana"/>
          <w:sz w:val="20"/>
          <w:szCs w:val="20"/>
          <w:lang w:val="en-GB"/>
        </w:rPr>
        <w:t xml:space="preserve"> kept securely and that </w:t>
      </w:r>
      <w:r w:rsidR="00733AEF" w:rsidRPr="00D17482">
        <w:rPr>
          <w:rFonts w:ascii="Verdana" w:hAnsi="Verdana"/>
          <w:sz w:val="20"/>
          <w:szCs w:val="20"/>
          <w:lang w:val="en-GB"/>
        </w:rPr>
        <w:t xml:space="preserve">it is </w:t>
      </w:r>
      <w:r w:rsidR="00D117AA" w:rsidRPr="00D17482">
        <w:rPr>
          <w:rFonts w:ascii="Verdana" w:hAnsi="Verdana"/>
          <w:sz w:val="20"/>
          <w:szCs w:val="20"/>
          <w:lang w:val="en-GB"/>
        </w:rPr>
        <w:t>not disclosed to any unauthoris</w:t>
      </w:r>
      <w:r w:rsidRPr="00D17482">
        <w:rPr>
          <w:rFonts w:ascii="Verdana" w:hAnsi="Verdana"/>
          <w:sz w:val="20"/>
          <w:szCs w:val="20"/>
          <w:lang w:val="en-GB"/>
        </w:rPr>
        <w:t>ed third party.</w:t>
      </w:r>
    </w:p>
    <w:p w14:paraId="6EB9E17D" w14:textId="77777777" w:rsidR="00E61A1D" w:rsidRPr="00D17482" w:rsidRDefault="00E61A1D" w:rsidP="00E61A1D">
      <w:pPr>
        <w:jc w:val="both"/>
        <w:rPr>
          <w:rFonts w:ascii="Verdana" w:hAnsi="Verdana"/>
          <w:sz w:val="18"/>
          <w:szCs w:val="20"/>
          <w:lang w:val="en-GB"/>
        </w:rPr>
      </w:pPr>
    </w:p>
    <w:p w14:paraId="6C0C5A57" w14:textId="77777777" w:rsidR="00E61A1D" w:rsidRPr="00D17482" w:rsidRDefault="00E61A1D" w:rsidP="00E61A1D">
      <w:pPr>
        <w:jc w:val="both"/>
        <w:rPr>
          <w:rFonts w:ascii="Verdana" w:hAnsi="Verdana"/>
          <w:sz w:val="20"/>
          <w:szCs w:val="20"/>
          <w:lang w:val="en-GB"/>
        </w:rPr>
      </w:pPr>
      <w:r w:rsidRPr="00D17482">
        <w:rPr>
          <w:rFonts w:ascii="Verdana" w:hAnsi="Verdana"/>
          <w:sz w:val="20"/>
          <w:szCs w:val="20"/>
          <w:lang w:val="en-GB"/>
        </w:rPr>
        <w:t>All personal data should be accessible only to those who need to use it.  You should form a judgment based upon the sensitivity and value of the information in question, but always consider keeping personal data:</w:t>
      </w:r>
    </w:p>
    <w:p w14:paraId="30F2A508" w14:textId="77777777" w:rsidR="00733AEF" w:rsidRPr="00D17482" w:rsidRDefault="00733AEF" w:rsidP="00E61A1D">
      <w:pPr>
        <w:jc w:val="both"/>
        <w:rPr>
          <w:rFonts w:ascii="Verdana" w:hAnsi="Verdana"/>
          <w:sz w:val="18"/>
          <w:szCs w:val="20"/>
          <w:lang w:val="en-GB"/>
        </w:rPr>
      </w:pPr>
    </w:p>
    <w:p w14:paraId="67B1ED42" w14:textId="77777777" w:rsidR="00E61A1D" w:rsidRPr="00D17482" w:rsidRDefault="002A2F03" w:rsidP="00E61A1D">
      <w:pPr>
        <w:numPr>
          <w:ilvl w:val="0"/>
          <w:numId w:val="3"/>
        </w:numPr>
        <w:jc w:val="both"/>
        <w:rPr>
          <w:rFonts w:ascii="Verdana" w:hAnsi="Verdana"/>
          <w:sz w:val="20"/>
          <w:szCs w:val="20"/>
          <w:lang w:val="en-GB"/>
        </w:rPr>
      </w:pPr>
      <w:r w:rsidRPr="00D17482">
        <w:rPr>
          <w:rFonts w:ascii="Verdana" w:hAnsi="Verdana"/>
          <w:sz w:val="20"/>
          <w:szCs w:val="20"/>
          <w:lang w:val="en-GB"/>
        </w:rPr>
        <w:t>I</w:t>
      </w:r>
      <w:r w:rsidR="00E61A1D" w:rsidRPr="00D17482">
        <w:rPr>
          <w:rFonts w:ascii="Verdana" w:hAnsi="Verdana"/>
          <w:sz w:val="20"/>
          <w:szCs w:val="20"/>
          <w:lang w:val="en-GB"/>
        </w:rPr>
        <w:t>n a lockable room with controlled access or</w:t>
      </w:r>
    </w:p>
    <w:p w14:paraId="2FE7F683" w14:textId="77777777" w:rsidR="00E61A1D" w:rsidRPr="00D17482" w:rsidRDefault="002A2F03" w:rsidP="00E61A1D">
      <w:pPr>
        <w:numPr>
          <w:ilvl w:val="0"/>
          <w:numId w:val="3"/>
        </w:numPr>
        <w:jc w:val="both"/>
        <w:rPr>
          <w:rFonts w:ascii="Verdana" w:hAnsi="Verdana"/>
          <w:sz w:val="20"/>
          <w:szCs w:val="20"/>
          <w:lang w:val="en-GB"/>
        </w:rPr>
      </w:pPr>
      <w:r w:rsidRPr="00D17482">
        <w:rPr>
          <w:rFonts w:ascii="Verdana" w:hAnsi="Verdana"/>
          <w:sz w:val="20"/>
          <w:szCs w:val="20"/>
          <w:lang w:val="en-GB"/>
        </w:rPr>
        <w:t>I</w:t>
      </w:r>
      <w:r w:rsidR="00E61A1D" w:rsidRPr="00D17482">
        <w:rPr>
          <w:rFonts w:ascii="Verdana" w:hAnsi="Verdana"/>
          <w:sz w:val="20"/>
          <w:szCs w:val="20"/>
          <w:lang w:val="en-GB"/>
        </w:rPr>
        <w:t>n a locked drawer or filing cabinet or</w:t>
      </w:r>
    </w:p>
    <w:p w14:paraId="70E8CAE4" w14:textId="77777777" w:rsidR="00E61A1D" w:rsidRPr="00D17482" w:rsidRDefault="002A2F03" w:rsidP="00E61A1D">
      <w:pPr>
        <w:numPr>
          <w:ilvl w:val="0"/>
          <w:numId w:val="3"/>
        </w:numPr>
        <w:jc w:val="both"/>
        <w:rPr>
          <w:rFonts w:ascii="Verdana" w:hAnsi="Verdana"/>
          <w:sz w:val="20"/>
          <w:szCs w:val="20"/>
          <w:lang w:val="en-GB"/>
        </w:rPr>
      </w:pPr>
      <w:r w:rsidRPr="00D17482">
        <w:rPr>
          <w:rFonts w:ascii="Verdana" w:hAnsi="Verdana"/>
          <w:sz w:val="20"/>
          <w:szCs w:val="20"/>
          <w:lang w:val="en-GB"/>
        </w:rPr>
        <w:t>I</w:t>
      </w:r>
      <w:r w:rsidR="00E61A1D" w:rsidRPr="00D17482">
        <w:rPr>
          <w:rFonts w:ascii="Verdana" w:hAnsi="Verdana"/>
          <w:sz w:val="20"/>
          <w:szCs w:val="20"/>
          <w:lang w:val="en-GB"/>
        </w:rPr>
        <w:t>f computeri</w:t>
      </w:r>
      <w:r w:rsidR="00F43792" w:rsidRPr="00D17482">
        <w:rPr>
          <w:rFonts w:ascii="Verdana" w:hAnsi="Verdana"/>
          <w:sz w:val="20"/>
          <w:szCs w:val="20"/>
          <w:lang w:val="en-GB"/>
        </w:rPr>
        <w:t>s</w:t>
      </w:r>
      <w:r w:rsidR="00E61A1D" w:rsidRPr="00D17482">
        <w:rPr>
          <w:rFonts w:ascii="Verdana" w:hAnsi="Verdana"/>
          <w:sz w:val="20"/>
          <w:szCs w:val="20"/>
          <w:lang w:val="en-GB"/>
        </w:rPr>
        <w:t>ed, password protected or</w:t>
      </w:r>
    </w:p>
    <w:p w14:paraId="2DBC7BB9" w14:textId="77777777" w:rsidR="00E61A1D" w:rsidRPr="00D17482" w:rsidRDefault="002A2F03" w:rsidP="00E61A1D">
      <w:pPr>
        <w:numPr>
          <w:ilvl w:val="0"/>
          <w:numId w:val="3"/>
        </w:numPr>
        <w:jc w:val="both"/>
        <w:rPr>
          <w:rFonts w:ascii="Verdana" w:hAnsi="Verdana"/>
          <w:sz w:val="20"/>
          <w:szCs w:val="20"/>
          <w:lang w:val="en-GB"/>
        </w:rPr>
      </w:pPr>
      <w:r w:rsidRPr="00D17482">
        <w:rPr>
          <w:rFonts w:ascii="Verdana" w:hAnsi="Verdana"/>
          <w:sz w:val="20"/>
          <w:szCs w:val="20"/>
          <w:lang w:val="en-GB"/>
        </w:rPr>
        <w:t>K</w:t>
      </w:r>
      <w:r w:rsidR="00E61A1D" w:rsidRPr="00D17482">
        <w:rPr>
          <w:rFonts w:ascii="Verdana" w:hAnsi="Verdana"/>
          <w:sz w:val="20"/>
          <w:szCs w:val="20"/>
          <w:lang w:val="en-GB"/>
        </w:rPr>
        <w:t>ept on other storage devices which are themselves kept securely</w:t>
      </w:r>
      <w:r w:rsidR="00D17482" w:rsidRPr="00D17482">
        <w:rPr>
          <w:rFonts w:ascii="Verdana" w:hAnsi="Verdana"/>
          <w:sz w:val="20"/>
          <w:szCs w:val="20"/>
          <w:lang w:val="en-GB"/>
        </w:rPr>
        <w:t xml:space="preserve"> (i.e. an encrypted business laptop)</w:t>
      </w:r>
    </w:p>
    <w:p w14:paraId="32E33B74" w14:textId="77777777" w:rsidR="00E61A1D" w:rsidRPr="00D17482" w:rsidRDefault="00E61A1D" w:rsidP="00E61A1D">
      <w:pPr>
        <w:jc w:val="both"/>
        <w:rPr>
          <w:rFonts w:ascii="Verdana" w:hAnsi="Verdana"/>
          <w:sz w:val="18"/>
          <w:szCs w:val="20"/>
          <w:lang w:val="en-GB"/>
        </w:rPr>
      </w:pPr>
    </w:p>
    <w:p w14:paraId="526CA369" w14:textId="77777777" w:rsidR="00E61A1D" w:rsidRDefault="00E61A1D" w:rsidP="00E61A1D">
      <w:pPr>
        <w:jc w:val="both"/>
        <w:rPr>
          <w:rFonts w:ascii="Verdana" w:hAnsi="Verdana"/>
          <w:sz w:val="20"/>
          <w:szCs w:val="20"/>
          <w:lang w:val="en-GB"/>
        </w:rPr>
      </w:pPr>
      <w:r w:rsidRPr="00D17482">
        <w:rPr>
          <w:rFonts w:ascii="Verdana" w:hAnsi="Verdana"/>
          <w:sz w:val="20"/>
          <w:szCs w:val="20"/>
          <w:lang w:val="en-GB"/>
        </w:rPr>
        <w:t xml:space="preserve">Care should be taken to ensure that </w:t>
      </w:r>
      <w:r w:rsidR="00503481">
        <w:rPr>
          <w:rFonts w:ascii="Verdana" w:hAnsi="Verdana"/>
          <w:sz w:val="20"/>
          <w:szCs w:val="20"/>
          <w:lang w:val="en-GB"/>
        </w:rPr>
        <w:t>laptops and screens</w:t>
      </w:r>
      <w:r w:rsidRPr="00D17482">
        <w:rPr>
          <w:rFonts w:ascii="Verdana" w:hAnsi="Verdana"/>
          <w:sz w:val="20"/>
          <w:szCs w:val="20"/>
          <w:lang w:val="en-GB"/>
        </w:rPr>
        <w:t xml:space="preserve"> ar</w:t>
      </w:r>
      <w:r w:rsidR="00F43792" w:rsidRPr="00D17482">
        <w:rPr>
          <w:rFonts w:ascii="Verdana" w:hAnsi="Verdana"/>
          <w:sz w:val="20"/>
          <w:szCs w:val="20"/>
          <w:lang w:val="en-GB"/>
        </w:rPr>
        <w:t>e not visible except to authoris</w:t>
      </w:r>
      <w:r w:rsidRPr="00D17482">
        <w:rPr>
          <w:rFonts w:ascii="Verdana" w:hAnsi="Verdana"/>
          <w:sz w:val="20"/>
          <w:szCs w:val="20"/>
          <w:lang w:val="en-GB"/>
        </w:rPr>
        <w:t xml:space="preserve">ed staff and that </w:t>
      </w:r>
      <w:r w:rsidR="00503481">
        <w:rPr>
          <w:rFonts w:ascii="Verdana" w:hAnsi="Verdana"/>
          <w:sz w:val="20"/>
          <w:szCs w:val="20"/>
          <w:lang w:val="en-GB"/>
        </w:rPr>
        <w:t xml:space="preserve">ALL </w:t>
      </w:r>
      <w:r w:rsidRPr="00D17482">
        <w:rPr>
          <w:rFonts w:ascii="Verdana" w:hAnsi="Verdana"/>
          <w:sz w:val="20"/>
          <w:szCs w:val="20"/>
          <w:lang w:val="en-GB"/>
        </w:rPr>
        <w:t xml:space="preserve">passwords remain confidential.  </w:t>
      </w:r>
      <w:r w:rsidR="00503481">
        <w:rPr>
          <w:rFonts w:ascii="Verdana" w:hAnsi="Verdana"/>
          <w:sz w:val="20"/>
          <w:szCs w:val="20"/>
          <w:lang w:val="en-GB"/>
        </w:rPr>
        <w:t>S</w:t>
      </w:r>
      <w:r w:rsidRPr="00D17482">
        <w:rPr>
          <w:rFonts w:ascii="Verdana" w:hAnsi="Verdana"/>
          <w:sz w:val="20"/>
          <w:szCs w:val="20"/>
          <w:lang w:val="en-GB"/>
        </w:rPr>
        <w:t>creens should not be left unattended without password protected screen savers and manual records should not be left where they can be accessed by unauthori</w:t>
      </w:r>
      <w:r w:rsidR="00D117AA" w:rsidRPr="00D17482">
        <w:rPr>
          <w:rFonts w:ascii="Verdana" w:hAnsi="Verdana"/>
          <w:sz w:val="20"/>
          <w:szCs w:val="20"/>
          <w:lang w:val="en-GB"/>
        </w:rPr>
        <w:t>s</w:t>
      </w:r>
      <w:r w:rsidRPr="00D17482">
        <w:rPr>
          <w:rFonts w:ascii="Verdana" w:hAnsi="Verdana"/>
          <w:sz w:val="20"/>
          <w:szCs w:val="20"/>
          <w:lang w:val="en-GB"/>
        </w:rPr>
        <w:t>ed personnel.</w:t>
      </w:r>
    </w:p>
    <w:p w14:paraId="2CC5DDEB" w14:textId="77777777" w:rsidR="00503481" w:rsidRDefault="00503481" w:rsidP="00E61A1D">
      <w:pPr>
        <w:jc w:val="both"/>
        <w:rPr>
          <w:rFonts w:ascii="Verdana" w:hAnsi="Verdana"/>
          <w:sz w:val="20"/>
          <w:szCs w:val="20"/>
          <w:lang w:val="en-GB"/>
        </w:rPr>
      </w:pPr>
    </w:p>
    <w:p w14:paraId="3DDF53FE" w14:textId="77777777" w:rsidR="00503481" w:rsidRPr="00D17482" w:rsidRDefault="00503481" w:rsidP="00E61A1D">
      <w:pPr>
        <w:jc w:val="both"/>
        <w:rPr>
          <w:rFonts w:ascii="Verdana" w:hAnsi="Verdana"/>
          <w:sz w:val="20"/>
          <w:szCs w:val="20"/>
          <w:lang w:val="en-GB"/>
        </w:rPr>
      </w:pPr>
      <w:r>
        <w:rPr>
          <w:rFonts w:ascii="Verdana" w:hAnsi="Verdana"/>
          <w:sz w:val="20"/>
          <w:szCs w:val="20"/>
          <w:lang w:val="en-GB"/>
        </w:rPr>
        <w:lastRenderedPageBreak/>
        <w:t>Information should not be sent electronically without a password which should be sent in a separate email.  Whenever possible personal information should not be sent internally but should be stored on the server and its location forwarded instead of the document itself</w:t>
      </w:r>
    </w:p>
    <w:p w14:paraId="3BA60606" w14:textId="77777777" w:rsidR="00E61A1D" w:rsidRPr="00D17482" w:rsidRDefault="00E61A1D" w:rsidP="00E61A1D">
      <w:pPr>
        <w:jc w:val="both"/>
        <w:rPr>
          <w:rFonts w:ascii="Verdana" w:hAnsi="Verdana"/>
          <w:sz w:val="18"/>
          <w:szCs w:val="20"/>
          <w:lang w:val="en-GB"/>
        </w:rPr>
      </w:pPr>
    </w:p>
    <w:p w14:paraId="6B41EA58" w14:textId="77777777" w:rsidR="00503481" w:rsidRDefault="00503481" w:rsidP="00503481">
      <w:pPr>
        <w:jc w:val="both"/>
        <w:rPr>
          <w:rFonts w:ascii="Verdana" w:hAnsi="Verdana"/>
          <w:sz w:val="20"/>
          <w:szCs w:val="20"/>
          <w:lang w:val="en-GB"/>
        </w:rPr>
      </w:pPr>
      <w:r w:rsidRPr="00D17482">
        <w:rPr>
          <w:rFonts w:ascii="Verdana" w:hAnsi="Verdana"/>
          <w:sz w:val="20"/>
          <w:szCs w:val="20"/>
          <w:lang w:val="en-GB"/>
        </w:rPr>
        <w:t>This policy also applies to staff that process personal data away from TheLightBulb’s premises.  These staff must take particular care to ensure the safe and confidential storage of personal data and immediately report any potential risk or breach of company standards e.g. theft.</w:t>
      </w:r>
      <w:r w:rsidRPr="001C22E8">
        <w:rPr>
          <w:rFonts w:ascii="Verdana" w:hAnsi="Verdana"/>
          <w:sz w:val="20"/>
          <w:szCs w:val="20"/>
          <w:lang w:val="en-GB"/>
        </w:rPr>
        <w:t xml:space="preserve"> </w:t>
      </w:r>
    </w:p>
    <w:p w14:paraId="5AC82DD3" w14:textId="77777777" w:rsidR="00503481" w:rsidRPr="001C22E8" w:rsidRDefault="00503481" w:rsidP="00503481">
      <w:pPr>
        <w:jc w:val="both"/>
        <w:rPr>
          <w:rFonts w:ascii="Verdana" w:hAnsi="Verdana"/>
          <w:sz w:val="20"/>
          <w:szCs w:val="20"/>
          <w:lang w:val="en-GB"/>
        </w:rPr>
      </w:pPr>
    </w:p>
    <w:p w14:paraId="4C92DB3B" w14:textId="77777777" w:rsidR="00E61A1D" w:rsidRPr="00D17482" w:rsidRDefault="00E61A1D" w:rsidP="00E61A1D">
      <w:pPr>
        <w:jc w:val="both"/>
        <w:rPr>
          <w:rFonts w:ascii="Verdana" w:hAnsi="Verdana"/>
          <w:sz w:val="20"/>
          <w:szCs w:val="20"/>
          <w:lang w:val="en-GB"/>
        </w:rPr>
      </w:pPr>
      <w:r w:rsidRPr="00D17482">
        <w:rPr>
          <w:rFonts w:ascii="Verdana" w:hAnsi="Verdana"/>
          <w:sz w:val="20"/>
          <w:szCs w:val="20"/>
          <w:lang w:val="en-GB"/>
        </w:rPr>
        <w:t xml:space="preserve">Appropriate security measures </w:t>
      </w:r>
      <w:r w:rsidR="00D17482" w:rsidRPr="00D17482">
        <w:rPr>
          <w:rFonts w:ascii="Verdana" w:hAnsi="Verdana"/>
          <w:sz w:val="20"/>
          <w:szCs w:val="20"/>
          <w:lang w:val="en-GB"/>
        </w:rPr>
        <w:t>are</w:t>
      </w:r>
      <w:r w:rsidRPr="00D17482">
        <w:rPr>
          <w:rFonts w:ascii="Verdana" w:hAnsi="Verdana"/>
          <w:sz w:val="20"/>
          <w:szCs w:val="20"/>
          <w:lang w:val="en-GB"/>
        </w:rPr>
        <w:t xml:space="preserve"> in place for the deletion and disposal of personal data.  Manual records will be </w:t>
      </w:r>
      <w:proofErr w:type="gramStart"/>
      <w:r w:rsidRPr="00D17482">
        <w:rPr>
          <w:rFonts w:ascii="Verdana" w:hAnsi="Verdana"/>
          <w:sz w:val="20"/>
          <w:szCs w:val="20"/>
          <w:lang w:val="en-GB"/>
        </w:rPr>
        <w:t>shredded</w:t>
      </w:r>
      <w:proofErr w:type="gramEnd"/>
      <w:r w:rsidRPr="00D17482">
        <w:rPr>
          <w:rFonts w:ascii="Verdana" w:hAnsi="Verdana"/>
          <w:sz w:val="20"/>
          <w:szCs w:val="20"/>
          <w:lang w:val="en-GB"/>
        </w:rPr>
        <w:t xml:space="preserve"> and hard drives of redundant PCs will be wiped clean before disposal.</w:t>
      </w:r>
    </w:p>
    <w:p w14:paraId="38F14FA2" w14:textId="77777777" w:rsidR="00E61A1D" w:rsidRPr="00D17482" w:rsidRDefault="00E61A1D" w:rsidP="00E61A1D">
      <w:pPr>
        <w:jc w:val="both"/>
        <w:rPr>
          <w:rFonts w:ascii="Verdana" w:hAnsi="Verdana"/>
          <w:sz w:val="18"/>
          <w:szCs w:val="20"/>
          <w:lang w:val="en-GB"/>
        </w:rPr>
      </w:pPr>
    </w:p>
    <w:p w14:paraId="1C88D498" w14:textId="77777777" w:rsidR="00A67C72" w:rsidRPr="00EB04EB" w:rsidRDefault="00A67C72" w:rsidP="005B088B">
      <w:pPr>
        <w:pStyle w:val="Subtitle"/>
      </w:pPr>
      <w:r w:rsidRPr="00EB04EB">
        <w:t>Right</w:t>
      </w:r>
      <w:r>
        <w:t xml:space="preserve"> to be informed</w:t>
      </w:r>
    </w:p>
    <w:p w14:paraId="48507D6C" w14:textId="77777777" w:rsidR="00A67C72" w:rsidRDefault="00A67C72" w:rsidP="005B088B">
      <w:pPr>
        <w:pStyle w:val="Subtitle"/>
        <w:rPr>
          <w:rFonts w:eastAsia="Times New Roman"/>
        </w:rPr>
      </w:pPr>
    </w:p>
    <w:p w14:paraId="52E86689" w14:textId="77777777" w:rsidR="00A67C72" w:rsidRPr="005B088B" w:rsidRDefault="00A67C72" w:rsidP="00503481">
      <w:pPr>
        <w:rPr>
          <w:rFonts w:ascii="Verdana" w:hAnsi="Verdana"/>
          <w:sz w:val="20"/>
          <w:szCs w:val="20"/>
          <w:lang w:val="en-GB"/>
        </w:rPr>
      </w:pPr>
      <w:r w:rsidRPr="005B088B">
        <w:rPr>
          <w:rFonts w:ascii="Verdana" w:hAnsi="Verdana"/>
          <w:sz w:val="20"/>
          <w:szCs w:val="20"/>
          <w:lang w:val="en-GB"/>
        </w:rPr>
        <w:t xml:space="preserve">Individuals have the right to be informed about the collection and use of their personal data.  </w:t>
      </w:r>
      <w:r w:rsidR="004C0182" w:rsidRPr="005B088B">
        <w:rPr>
          <w:rFonts w:ascii="Verdana" w:hAnsi="Verdana"/>
          <w:sz w:val="20"/>
          <w:szCs w:val="20"/>
          <w:lang w:val="en-GB"/>
        </w:rPr>
        <w:t xml:space="preserve"> </w:t>
      </w:r>
      <w:r w:rsidRPr="005B088B">
        <w:rPr>
          <w:rFonts w:ascii="Verdana" w:hAnsi="Verdana"/>
          <w:sz w:val="20"/>
          <w:szCs w:val="20"/>
          <w:lang w:val="en-GB"/>
        </w:rPr>
        <w:t>TheLightBulb use Privacy Notices to achieve this right.</w:t>
      </w:r>
    </w:p>
    <w:p w14:paraId="38B2687E" w14:textId="77777777" w:rsidR="00A67C72" w:rsidRPr="005B088B" w:rsidRDefault="00A67C72" w:rsidP="005B088B">
      <w:pPr>
        <w:pStyle w:val="Subtitle"/>
        <w:rPr>
          <w:rFonts w:eastAsia="Times New Roman" w:cs="Times New Roman"/>
          <w:b w:val="0"/>
          <w:bCs w:val="0"/>
          <w:color w:val="auto"/>
          <w:kern w:val="0"/>
          <w:sz w:val="20"/>
          <w:szCs w:val="20"/>
        </w:rPr>
      </w:pPr>
    </w:p>
    <w:p w14:paraId="2F5F71A2" w14:textId="77777777" w:rsidR="00E61A1D" w:rsidRPr="00EB04EB" w:rsidRDefault="00E61A1D" w:rsidP="005B088B">
      <w:pPr>
        <w:pStyle w:val="Subtitle"/>
      </w:pPr>
      <w:r w:rsidRPr="00EB04EB">
        <w:t xml:space="preserve">Right of </w:t>
      </w:r>
      <w:r w:rsidR="00A67C72">
        <w:t>access</w:t>
      </w:r>
    </w:p>
    <w:p w14:paraId="7B970EBE" w14:textId="77777777" w:rsidR="00E61A1D" w:rsidRPr="00E93D75" w:rsidRDefault="00E61A1D" w:rsidP="00E61A1D">
      <w:pPr>
        <w:jc w:val="both"/>
        <w:rPr>
          <w:rFonts w:ascii="Verdana" w:hAnsi="Verdana"/>
          <w:b/>
          <w:sz w:val="18"/>
          <w:szCs w:val="20"/>
          <w:lang w:val="en-GB"/>
        </w:rPr>
      </w:pPr>
    </w:p>
    <w:p w14:paraId="6D1D8662" w14:textId="77777777" w:rsidR="00E61A1D" w:rsidRPr="00532418" w:rsidRDefault="00532418" w:rsidP="00E61A1D">
      <w:pPr>
        <w:jc w:val="both"/>
        <w:rPr>
          <w:rFonts w:ascii="Verdana" w:hAnsi="Verdana"/>
          <w:sz w:val="20"/>
          <w:szCs w:val="20"/>
          <w:lang w:val="en-GB"/>
        </w:rPr>
      </w:pPr>
      <w:r w:rsidRPr="00532418">
        <w:rPr>
          <w:rFonts w:ascii="Verdana" w:hAnsi="Verdana"/>
          <w:sz w:val="20"/>
          <w:szCs w:val="20"/>
          <w:lang w:val="en-GB"/>
        </w:rPr>
        <w:t xml:space="preserve">The right of access, commonly referred to as subject access, gives individuals the right to obtain a copy of </w:t>
      </w:r>
      <w:r w:rsidR="006F7DAB">
        <w:rPr>
          <w:rFonts w:ascii="Verdana" w:hAnsi="Verdana"/>
          <w:sz w:val="20"/>
          <w:szCs w:val="20"/>
          <w:lang w:val="en-GB"/>
        </w:rPr>
        <w:t>their</w:t>
      </w:r>
      <w:r w:rsidRPr="00532418">
        <w:rPr>
          <w:rFonts w:ascii="Verdana" w:hAnsi="Verdana"/>
          <w:sz w:val="20"/>
          <w:szCs w:val="20"/>
          <w:lang w:val="en-GB"/>
        </w:rPr>
        <w:t xml:space="preserve"> personal data as well as other supplementary information. It helps individuals to understand how and why </w:t>
      </w:r>
      <w:r>
        <w:rPr>
          <w:rFonts w:ascii="Verdana" w:hAnsi="Verdana"/>
          <w:sz w:val="20"/>
          <w:szCs w:val="20"/>
          <w:lang w:val="en-GB"/>
        </w:rPr>
        <w:t>TheLightBulb</w:t>
      </w:r>
      <w:r w:rsidRPr="00532418">
        <w:rPr>
          <w:rFonts w:ascii="Verdana" w:hAnsi="Verdana"/>
          <w:sz w:val="20"/>
          <w:szCs w:val="20"/>
          <w:lang w:val="en-GB"/>
        </w:rPr>
        <w:t xml:space="preserve"> are using </w:t>
      </w:r>
      <w:r w:rsidR="006F7DAB">
        <w:rPr>
          <w:rFonts w:ascii="Verdana" w:hAnsi="Verdana"/>
          <w:sz w:val="20"/>
          <w:szCs w:val="20"/>
          <w:lang w:val="en-GB"/>
        </w:rPr>
        <w:t xml:space="preserve">their </w:t>
      </w:r>
      <w:r w:rsidRPr="00532418">
        <w:rPr>
          <w:rFonts w:ascii="Verdana" w:hAnsi="Verdana"/>
          <w:sz w:val="20"/>
          <w:szCs w:val="20"/>
          <w:lang w:val="en-GB"/>
        </w:rPr>
        <w:t xml:space="preserve">data, and check </w:t>
      </w:r>
      <w:r>
        <w:rPr>
          <w:rFonts w:ascii="Verdana" w:hAnsi="Verdana"/>
          <w:sz w:val="20"/>
          <w:szCs w:val="20"/>
          <w:lang w:val="en-GB"/>
        </w:rPr>
        <w:t>we</w:t>
      </w:r>
      <w:r w:rsidRPr="00532418">
        <w:rPr>
          <w:rFonts w:ascii="Verdana" w:hAnsi="Verdana"/>
          <w:sz w:val="20"/>
          <w:szCs w:val="20"/>
          <w:lang w:val="en-GB"/>
        </w:rPr>
        <w:t xml:space="preserve"> are doing it lawfully.</w:t>
      </w:r>
    </w:p>
    <w:p w14:paraId="20B94514" w14:textId="77777777" w:rsidR="00246B63" w:rsidRDefault="00246B63" w:rsidP="00E61A1D">
      <w:pPr>
        <w:jc w:val="both"/>
        <w:rPr>
          <w:rFonts w:ascii="Verdana" w:hAnsi="Verdana"/>
          <w:sz w:val="18"/>
          <w:szCs w:val="20"/>
          <w:lang w:val="en-GB"/>
        </w:rPr>
      </w:pPr>
    </w:p>
    <w:p w14:paraId="7E9BE442" w14:textId="534B7C52" w:rsidR="00532418" w:rsidRPr="00532418" w:rsidRDefault="00532418" w:rsidP="00E61A1D">
      <w:pPr>
        <w:jc w:val="both"/>
        <w:rPr>
          <w:rFonts w:ascii="Verdana" w:hAnsi="Verdana"/>
          <w:sz w:val="20"/>
          <w:szCs w:val="20"/>
          <w:lang w:val="en-GB"/>
        </w:rPr>
      </w:pPr>
      <w:r w:rsidRPr="00532418">
        <w:rPr>
          <w:rFonts w:ascii="Verdana" w:hAnsi="Verdana"/>
          <w:sz w:val="20"/>
          <w:szCs w:val="20"/>
          <w:lang w:val="en-GB"/>
        </w:rPr>
        <w:t>TheLightBulb will respond to a subject access request</w:t>
      </w:r>
      <w:r>
        <w:rPr>
          <w:rFonts w:ascii="Verdana" w:hAnsi="Verdana"/>
          <w:sz w:val="20"/>
          <w:szCs w:val="20"/>
          <w:lang w:val="en-GB"/>
        </w:rPr>
        <w:t xml:space="preserve"> without undue delay and</w:t>
      </w:r>
      <w:r w:rsidRPr="00532418">
        <w:rPr>
          <w:rFonts w:ascii="Verdana" w:hAnsi="Verdana"/>
          <w:sz w:val="20"/>
          <w:szCs w:val="20"/>
          <w:lang w:val="en-GB"/>
        </w:rPr>
        <w:t xml:space="preserve"> within 1 month of receiving it.</w:t>
      </w:r>
      <w:r w:rsidR="00750EFE">
        <w:rPr>
          <w:rFonts w:ascii="Verdana" w:hAnsi="Verdana"/>
          <w:sz w:val="20"/>
          <w:szCs w:val="20"/>
          <w:lang w:val="en-GB"/>
        </w:rPr>
        <w:t xml:space="preserve">  All </w:t>
      </w:r>
      <w:proofErr w:type="gramStart"/>
      <w:r w:rsidR="00750EFE">
        <w:rPr>
          <w:rFonts w:ascii="Verdana" w:hAnsi="Verdana"/>
          <w:sz w:val="20"/>
          <w:szCs w:val="20"/>
          <w:lang w:val="en-GB"/>
        </w:rPr>
        <w:t>SAR’s</w:t>
      </w:r>
      <w:proofErr w:type="gramEnd"/>
      <w:r w:rsidR="00750EFE">
        <w:rPr>
          <w:rFonts w:ascii="Verdana" w:hAnsi="Verdana"/>
          <w:sz w:val="20"/>
          <w:szCs w:val="20"/>
          <w:lang w:val="en-GB"/>
        </w:rPr>
        <w:t xml:space="preserve"> are to be made in writing to the Data Protection Officer, TheLightBulb limited, 2-3 Paycocke Road, Basildon, Essex, SS14 3DP.</w:t>
      </w:r>
    </w:p>
    <w:p w14:paraId="3D90A991" w14:textId="77777777" w:rsidR="00A67C72" w:rsidRDefault="00A67C72" w:rsidP="005B088B">
      <w:pPr>
        <w:pStyle w:val="Subtitle"/>
        <w:rPr>
          <w:highlight w:val="yellow"/>
        </w:rPr>
      </w:pPr>
    </w:p>
    <w:p w14:paraId="71C60799" w14:textId="77777777" w:rsidR="00A67C72" w:rsidRPr="00A67C72" w:rsidRDefault="00A67C72" w:rsidP="005B088B">
      <w:pPr>
        <w:pStyle w:val="Subtitle"/>
      </w:pPr>
      <w:r w:rsidRPr="004339D7">
        <w:t>Right</w:t>
      </w:r>
      <w:r w:rsidRPr="00A67C72">
        <w:t xml:space="preserve"> to rectification</w:t>
      </w:r>
    </w:p>
    <w:p w14:paraId="551E7650" w14:textId="77777777" w:rsidR="00A67C72" w:rsidRDefault="00A67C72" w:rsidP="00A67C72">
      <w:pPr>
        <w:jc w:val="both"/>
        <w:rPr>
          <w:rFonts w:ascii="Verdana" w:hAnsi="Verdana"/>
          <w:sz w:val="20"/>
          <w:szCs w:val="20"/>
          <w:lang w:val="en-GB"/>
        </w:rPr>
      </w:pPr>
    </w:p>
    <w:p w14:paraId="0CADAD1D" w14:textId="77777777" w:rsidR="00A67C72" w:rsidRDefault="00A67C72" w:rsidP="00A67C72">
      <w:pPr>
        <w:jc w:val="both"/>
        <w:rPr>
          <w:rFonts w:ascii="Verdana" w:hAnsi="Verdana"/>
          <w:sz w:val="20"/>
          <w:szCs w:val="20"/>
          <w:lang w:val="en-GB"/>
        </w:rPr>
      </w:pPr>
      <w:r w:rsidRPr="00A67C72">
        <w:rPr>
          <w:rFonts w:ascii="Verdana" w:hAnsi="Verdana"/>
          <w:sz w:val="20"/>
          <w:szCs w:val="20"/>
          <w:lang w:val="en-GB"/>
        </w:rPr>
        <w:t>The GDPR includes a right for individuals to have inaccurate personal data rectified, or completed if it is incomplete.</w:t>
      </w:r>
      <w:r w:rsidR="004C0182">
        <w:rPr>
          <w:rFonts w:ascii="Verdana" w:hAnsi="Verdana"/>
          <w:sz w:val="20"/>
          <w:szCs w:val="20"/>
          <w:lang w:val="en-GB"/>
        </w:rPr>
        <w:t xml:space="preserve"> </w:t>
      </w:r>
    </w:p>
    <w:p w14:paraId="7DD6E109" w14:textId="77777777" w:rsidR="00A67C72" w:rsidRDefault="00A67C72" w:rsidP="00A67C72">
      <w:pPr>
        <w:jc w:val="both"/>
        <w:rPr>
          <w:rFonts w:ascii="Verdana" w:hAnsi="Verdana"/>
          <w:sz w:val="20"/>
          <w:szCs w:val="20"/>
          <w:lang w:val="en-GB"/>
        </w:rPr>
      </w:pPr>
    </w:p>
    <w:p w14:paraId="37841C9E" w14:textId="77777777" w:rsidR="00A67C72" w:rsidRDefault="00A67C72" w:rsidP="00A67C72">
      <w:pPr>
        <w:jc w:val="both"/>
        <w:rPr>
          <w:rFonts w:ascii="Verdana" w:hAnsi="Verdana"/>
          <w:sz w:val="20"/>
          <w:szCs w:val="20"/>
          <w:lang w:val="en-GB"/>
        </w:rPr>
      </w:pPr>
      <w:r>
        <w:rPr>
          <w:rFonts w:ascii="Verdana" w:hAnsi="Verdana"/>
          <w:sz w:val="20"/>
          <w:szCs w:val="20"/>
          <w:lang w:val="en-GB"/>
        </w:rPr>
        <w:t>TheLightBulb asks for all individuals to keep their information reliable and up to date by:</w:t>
      </w:r>
    </w:p>
    <w:p w14:paraId="624AA719" w14:textId="77777777" w:rsidR="004C0182" w:rsidRDefault="004C0182" w:rsidP="00A67C72">
      <w:pPr>
        <w:jc w:val="both"/>
        <w:rPr>
          <w:rFonts w:ascii="Verdana" w:hAnsi="Verdana"/>
          <w:sz w:val="20"/>
          <w:szCs w:val="20"/>
          <w:lang w:val="en-GB"/>
        </w:rPr>
      </w:pPr>
    </w:p>
    <w:p w14:paraId="64F951C8" w14:textId="77777777" w:rsidR="00A67C72" w:rsidRPr="00A67C72" w:rsidRDefault="004C0182" w:rsidP="00A67C72">
      <w:pPr>
        <w:pStyle w:val="ListParagraph"/>
        <w:numPr>
          <w:ilvl w:val="0"/>
          <w:numId w:val="6"/>
        </w:numPr>
        <w:jc w:val="both"/>
        <w:rPr>
          <w:rFonts w:ascii="Verdana" w:hAnsi="Verdana"/>
          <w:sz w:val="20"/>
          <w:szCs w:val="20"/>
          <w:lang w:val="en-GB"/>
        </w:rPr>
      </w:pPr>
      <w:r>
        <w:rPr>
          <w:rFonts w:ascii="Verdana" w:hAnsi="Verdana"/>
          <w:sz w:val="20"/>
          <w:szCs w:val="20"/>
          <w:lang w:val="en-GB"/>
        </w:rPr>
        <w:t>Providing</w:t>
      </w:r>
      <w:r w:rsidR="00A67C72" w:rsidRPr="00A67C72">
        <w:rPr>
          <w:rFonts w:ascii="Verdana" w:hAnsi="Verdana"/>
          <w:sz w:val="20"/>
          <w:szCs w:val="20"/>
          <w:lang w:val="en-GB"/>
        </w:rPr>
        <w:t xml:space="preserve"> accurate and up to date information.</w:t>
      </w:r>
    </w:p>
    <w:p w14:paraId="4BC34E7B" w14:textId="77777777" w:rsidR="00610C3C" w:rsidRDefault="004C0182" w:rsidP="00A67C72">
      <w:pPr>
        <w:pStyle w:val="ListParagraph"/>
        <w:numPr>
          <w:ilvl w:val="0"/>
          <w:numId w:val="6"/>
        </w:numPr>
        <w:jc w:val="both"/>
        <w:rPr>
          <w:rFonts w:ascii="Verdana" w:hAnsi="Verdana"/>
          <w:sz w:val="20"/>
          <w:szCs w:val="20"/>
          <w:lang w:val="en-GB"/>
        </w:rPr>
      </w:pPr>
      <w:r>
        <w:rPr>
          <w:rFonts w:ascii="Verdana" w:hAnsi="Verdana"/>
          <w:sz w:val="20"/>
          <w:szCs w:val="20"/>
          <w:lang w:val="en-GB"/>
        </w:rPr>
        <w:t>Informing TheLightBulb</w:t>
      </w:r>
      <w:r w:rsidR="00A67C72" w:rsidRPr="00A67C72">
        <w:rPr>
          <w:rFonts w:ascii="Verdana" w:hAnsi="Verdana"/>
          <w:sz w:val="20"/>
          <w:szCs w:val="20"/>
          <w:lang w:val="en-GB"/>
        </w:rPr>
        <w:t xml:space="preserve"> soon as possible if there are any changes, such as a new address or phone number.</w:t>
      </w:r>
      <w:r>
        <w:rPr>
          <w:rFonts w:ascii="Verdana" w:hAnsi="Verdana"/>
          <w:sz w:val="20"/>
          <w:szCs w:val="20"/>
          <w:lang w:val="en-GB"/>
        </w:rPr>
        <w:t xml:space="preserve">  </w:t>
      </w:r>
    </w:p>
    <w:p w14:paraId="1EA6A2F2" w14:textId="77777777" w:rsidR="00610C3C" w:rsidRDefault="00610C3C" w:rsidP="00610C3C">
      <w:pPr>
        <w:pStyle w:val="ListParagraph"/>
        <w:jc w:val="both"/>
        <w:rPr>
          <w:rFonts w:ascii="Verdana" w:hAnsi="Verdana"/>
          <w:sz w:val="20"/>
          <w:szCs w:val="20"/>
          <w:lang w:val="en-GB"/>
        </w:rPr>
      </w:pPr>
    </w:p>
    <w:p w14:paraId="79C5E4B8" w14:textId="77777777" w:rsidR="004339D7" w:rsidRPr="005B088B" w:rsidRDefault="004339D7" w:rsidP="005B088B">
      <w:pPr>
        <w:pStyle w:val="Subtitle"/>
        <w:rPr>
          <w:sz w:val="22"/>
        </w:rPr>
      </w:pPr>
      <w:r w:rsidRPr="005B088B">
        <w:rPr>
          <w:sz w:val="22"/>
        </w:rPr>
        <w:t>How to make a</w:t>
      </w:r>
      <w:r w:rsidR="005B088B">
        <w:rPr>
          <w:sz w:val="22"/>
        </w:rPr>
        <w:t xml:space="preserve"> rectification</w:t>
      </w:r>
      <w:r w:rsidRPr="005B088B">
        <w:rPr>
          <w:sz w:val="22"/>
        </w:rPr>
        <w:t xml:space="preserve"> request</w:t>
      </w:r>
    </w:p>
    <w:p w14:paraId="37E459A2" w14:textId="77777777" w:rsidR="004339D7" w:rsidRDefault="004339D7" w:rsidP="00610C3C">
      <w:pPr>
        <w:jc w:val="both"/>
        <w:rPr>
          <w:rFonts w:ascii="Verdana" w:hAnsi="Verdana"/>
          <w:sz w:val="20"/>
          <w:szCs w:val="20"/>
          <w:lang w:val="en-GB"/>
        </w:rPr>
      </w:pPr>
    </w:p>
    <w:p w14:paraId="4E4F802E" w14:textId="77777777" w:rsidR="00A67C72" w:rsidRPr="00610C3C" w:rsidRDefault="00610C3C" w:rsidP="00610C3C">
      <w:pPr>
        <w:jc w:val="both"/>
        <w:rPr>
          <w:rFonts w:ascii="Verdana" w:hAnsi="Verdana"/>
          <w:sz w:val="20"/>
          <w:szCs w:val="20"/>
          <w:lang w:val="en-GB"/>
        </w:rPr>
      </w:pPr>
      <w:r>
        <w:rPr>
          <w:rFonts w:ascii="Verdana" w:hAnsi="Verdana"/>
          <w:sz w:val="20"/>
          <w:szCs w:val="20"/>
          <w:lang w:val="en-GB"/>
        </w:rPr>
        <w:t>An individual can make a right to rectification request either in writing or verbally</w:t>
      </w:r>
      <w:r w:rsidR="004339D7">
        <w:rPr>
          <w:rFonts w:ascii="Verdana" w:hAnsi="Verdana"/>
          <w:sz w:val="20"/>
          <w:szCs w:val="20"/>
          <w:lang w:val="en-GB"/>
        </w:rPr>
        <w:t xml:space="preserve">, addressed to a </w:t>
      </w:r>
      <w:proofErr w:type="gramStart"/>
      <w:r w:rsidR="004339D7">
        <w:rPr>
          <w:rFonts w:ascii="Verdana" w:hAnsi="Verdana"/>
          <w:sz w:val="20"/>
          <w:szCs w:val="20"/>
          <w:lang w:val="en-GB"/>
        </w:rPr>
        <w:t>Director</w:t>
      </w:r>
      <w:proofErr w:type="gramEnd"/>
      <w:r>
        <w:rPr>
          <w:rFonts w:ascii="Verdana" w:hAnsi="Verdana"/>
          <w:sz w:val="20"/>
          <w:szCs w:val="20"/>
          <w:lang w:val="en-GB"/>
        </w:rPr>
        <w:t xml:space="preserve">.   TheLightBulb will respond within 1 calendar month and reserve the right to refuse a request. </w:t>
      </w:r>
    </w:p>
    <w:p w14:paraId="5AF546DE" w14:textId="77777777" w:rsidR="00A67C72" w:rsidRDefault="00A67C72" w:rsidP="005B088B">
      <w:pPr>
        <w:pStyle w:val="Subtitle"/>
      </w:pPr>
    </w:p>
    <w:p w14:paraId="0EAC8A8B" w14:textId="77777777" w:rsidR="00CF57A3" w:rsidRDefault="00CF57A3" w:rsidP="005B088B">
      <w:pPr>
        <w:pStyle w:val="Subtitle"/>
      </w:pPr>
      <w:r w:rsidRPr="004339D7">
        <w:t>Right to erasure</w:t>
      </w:r>
      <w:r w:rsidR="00610C3C" w:rsidRPr="004339D7">
        <w:t xml:space="preserve"> </w:t>
      </w:r>
      <w:r w:rsidR="004339D7" w:rsidRPr="004339D7">
        <w:t>otherwise</w:t>
      </w:r>
      <w:r w:rsidR="00610C3C" w:rsidRPr="004339D7">
        <w:t xml:space="preserve"> known as “right to be forgotten”</w:t>
      </w:r>
    </w:p>
    <w:p w14:paraId="0C4BAC73" w14:textId="77777777" w:rsidR="00CF57A3" w:rsidRDefault="00CF57A3" w:rsidP="00CF57A3">
      <w:pPr>
        <w:rPr>
          <w:lang w:val="en-GB"/>
        </w:rPr>
      </w:pPr>
    </w:p>
    <w:p w14:paraId="4E2362DC" w14:textId="77777777" w:rsidR="00610C3C" w:rsidRDefault="00610C3C" w:rsidP="00CF57A3">
      <w:pPr>
        <w:rPr>
          <w:rFonts w:ascii="Verdana" w:hAnsi="Verdana"/>
          <w:sz w:val="20"/>
          <w:szCs w:val="20"/>
          <w:lang w:val="en-GB"/>
        </w:rPr>
      </w:pPr>
      <w:r w:rsidRPr="00610C3C">
        <w:rPr>
          <w:rFonts w:ascii="Verdana" w:hAnsi="Verdana"/>
          <w:sz w:val="20"/>
          <w:szCs w:val="20"/>
          <w:lang w:val="en-GB"/>
        </w:rPr>
        <w:t xml:space="preserve">Individuals </w:t>
      </w:r>
      <w:r>
        <w:rPr>
          <w:rFonts w:ascii="Verdana" w:hAnsi="Verdana"/>
          <w:sz w:val="20"/>
          <w:szCs w:val="20"/>
          <w:lang w:val="en-GB"/>
        </w:rPr>
        <w:t xml:space="preserve">have the right to have their personal data erased </w:t>
      </w:r>
      <w:proofErr w:type="gramStart"/>
      <w:r>
        <w:rPr>
          <w:rFonts w:ascii="Verdana" w:hAnsi="Verdana"/>
          <w:sz w:val="20"/>
          <w:szCs w:val="20"/>
          <w:lang w:val="en-GB"/>
        </w:rPr>
        <w:t>if;</w:t>
      </w:r>
      <w:proofErr w:type="gramEnd"/>
    </w:p>
    <w:p w14:paraId="3E947CC5" w14:textId="77777777" w:rsidR="00610C3C" w:rsidRDefault="00610C3C" w:rsidP="00CF57A3">
      <w:pPr>
        <w:rPr>
          <w:rFonts w:ascii="Verdana" w:hAnsi="Verdana"/>
          <w:sz w:val="20"/>
          <w:szCs w:val="20"/>
          <w:lang w:val="en-GB"/>
        </w:rPr>
      </w:pPr>
    </w:p>
    <w:p w14:paraId="61836C27" w14:textId="77777777" w:rsidR="00610C3C" w:rsidRDefault="00610C3C" w:rsidP="00610C3C">
      <w:pPr>
        <w:pStyle w:val="ListParagraph"/>
        <w:numPr>
          <w:ilvl w:val="0"/>
          <w:numId w:val="9"/>
        </w:numPr>
        <w:rPr>
          <w:rFonts w:ascii="Verdana" w:hAnsi="Verdana"/>
          <w:sz w:val="20"/>
          <w:szCs w:val="20"/>
          <w:lang w:val="en-GB"/>
        </w:rPr>
      </w:pPr>
      <w:r w:rsidRPr="00610C3C">
        <w:rPr>
          <w:rFonts w:ascii="Verdana" w:hAnsi="Verdana"/>
          <w:sz w:val="20"/>
          <w:szCs w:val="20"/>
          <w:lang w:val="en-GB"/>
        </w:rPr>
        <w:t xml:space="preserve">The personal data is no longer necessary for the purpose which TheLightBulb originally collected or processed it </w:t>
      </w:r>
      <w:proofErr w:type="gramStart"/>
      <w:r w:rsidRPr="00610C3C">
        <w:rPr>
          <w:rFonts w:ascii="Verdana" w:hAnsi="Verdana"/>
          <w:sz w:val="20"/>
          <w:szCs w:val="20"/>
          <w:lang w:val="en-GB"/>
        </w:rPr>
        <w:t>for</w:t>
      </w:r>
      <w:r>
        <w:rPr>
          <w:rFonts w:ascii="Verdana" w:hAnsi="Verdana"/>
          <w:sz w:val="20"/>
          <w:szCs w:val="20"/>
          <w:lang w:val="en-GB"/>
        </w:rPr>
        <w:t>;</w:t>
      </w:r>
      <w:proofErr w:type="gramEnd"/>
    </w:p>
    <w:p w14:paraId="09D9052A" w14:textId="77777777" w:rsidR="00610C3C" w:rsidRDefault="00610C3C" w:rsidP="00610C3C">
      <w:pPr>
        <w:pStyle w:val="ListParagraph"/>
        <w:numPr>
          <w:ilvl w:val="0"/>
          <w:numId w:val="9"/>
        </w:numPr>
        <w:rPr>
          <w:rFonts w:ascii="Verdana" w:hAnsi="Verdana"/>
          <w:sz w:val="20"/>
          <w:szCs w:val="20"/>
          <w:lang w:val="en-GB"/>
        </w:rPr>
      </w:pPr>
      <w:r>
        <w:rPr>
          <w:rFonts w:ascii="Verdana" w:hAnsi="Verdana"/>
          <w:sz w:val="20"/>
          <w:szCs w:val="20"/>
          <w:lang w:val="en-GB"/>
        </w:rPr>
        <w:t>TheLightBulb are relying on the individuals consent as the lawful basis for holding the data, and the individual withdraws their consent</w:t>
      </w:r>
    </w:p>
    <w:p w14:paraId="65A7CC6F" w14:textId="77777777" w:rsidR="00610C3C" w:rsidRDefault="00610C3C" w:rsidP="00610C3C">
      <w:pPr>
        <w:pStyle w:val="ListParagraph"/>
        <w:numPr>
          <w:ilvl w:val="0"/>
          <w:numId w:val="9"/>
        </w:numPr>
        <w:rPr>
          <w:rFonts w:ascii="Verdana" w:hAnsi="Verdana"/>
          <w:sz w:val="20"/>
          <w:szCs w:val="20"/>
          <w:lang w:val="en-GB"/>
        </w:rPr>
      </w:pPr>
      <w:r>
        <w:rPr>
          <w:rFonts w:ascii="Verdana" w:hAnsi="Verdana"/>
          <w:sz w:val="20"/>
          <w:szCs w:val="20"/>
          <w:lang w:val="en-GB"/>
        </w:rPr>
        <w:t>TheLightBulb are relying on legitimate interests as the basis for processing and the individual objects to the processing of the data</w:t>
      </w:r>
    </w:p>
    <w:p w14:paraId="715AB6A8" w14:textId="77777777" w:rsidR="00610C3C" w:rsidRDefault="00610C3C" w:rsidP="00610C3C">
      <w:pPr>
        <w:pStyle w:val="ListParagraph"/>
        <w:numPr>
          <w:ilvl w:val="0"/>
          <w:numId w:val="9"/>
        </w:numPr>
        <w:rPr>
          <w:rFonts w:ascii="Verdana" w:hAnsi="Verdana"/>
          <w:sz w:val="20"/>
          <w:szCs w:val="20"/>
          <w:lang w:val="en-GB"/>
        </w:rPr>
      </w:pPr>
      <w:r>
        <w:rPr>
          <w:rFonts w:ascii="Verdana" w:hAnsi="Verdana"/>
          <w:sz w:val="20"/>
          <w:szCs w:val="20"/>
          <w:lang w:val="en-GB"/>
        </w:rPr>
        <w:t>TheLightBulb is processing the personal data for direct marketing purposes and the individual objects to that processing</w:t>
      </w:r>
    </w:p>
    <w:p w14:paraId="401E404B" w14:textId="77777777" w:rsidR="00610C3C" w:rsidRDefault="00610C3C" w:rsidP="00610C3C">
      <w:pPr>
        <w:pStyle w:val="ListParagraph"/>
        <w:numPr>
          <w:ilvl w:val="0"/>
          <w:numId w:val="9"/>
        </w:numPr>
        <w:rPr>
          <w:rFonts w:ascii="Verdana" w:hAnsi="Verdana"/>
          <w:sz w:val="20"/>
          <w:szCs w:val="20"/>
          <w:lang w:val="en-GB"/>
        </w:rPr>
      </w:pPr>
      <w:r>
        <w:rPr>
          <w:rFonts w:ascii="Verdana" w:hAnsi="Verdana"/>
          <w:sz w:val="20"/>
          <w:szCs w:val="20"/>
          <w:lang w:val="en-GB"/>
        </w:rPr>
        <w:t>TheLightBulb has processed the personal data unlawfully</w:t>
      </w:r>
    </w:p>
    <w:p w14:paraId="6395616C" w14:textId="77777777" w:rsidR="00610C3C" w:rsidRPr="00610C3C" w:rsidRDefault="00610C3C" w:rsidP="00610C3C">
      <w:pPr>
        <w:pStyle w:val="ListParagraph"/>
        <w:numPr>
          <w:ilvl w:val="0"/>
          <w:numId w:val="9"/>
        </w:numPr>
        <w:rPr>
          <w:rFonts w:ascii="Verdana" w:hAnsi="Verdana"/>
          <w:sz w:val="20"/>
          <w:szCs w:val="20"/>
          <w:lang w:val="en-GB"/>
        </w:rPr>
      </w:pPr>
      <w:r>
        <w:rPr>
          <w:rFonts w:ascii="Verdana" w:hAnsi="Verdana"/>
          <w:sz w:val="20"/>
          <w:szCs w:val="20"/>
          <w:lang w:val="en-GB"/>
        </w:rPr>
        <w:t xml:space="preserve">TheLightBulb </w:t>
      </w:r>
      <w:proofErr w:type="gramStart"/>
      <w:r>
        <w:rPr>
          <w:rFonts w:ascii="Verdana" w:hAnsi="Verdana"/>
          <w:sz w:val="20"/>
          <w:szCs w:val="20"/>
          <w:lang w:val="en-GB"/>
        </w:rPr>
        <w:t>has to</w:t>
      </w:r>
      <w:proofErr w:type="gramEnd"/>
      <w:r>
        <w:rPr>
          <w:rFonts w:ascii="Verdana" w:hAnsi="Verdana"/>
          <w:sz w:val="20"/>
          <w:szCs w:val="20"/>
          <w:lang w:val="en-GB"/>
        </w:rPr>
        <w:t xml:space="preserve"> do it to comply with a legal obligation</w:t>
      </w:r>
    </w:p>
    <w:p w14:paraId="74C766D0" w14:textId="77777777" w:rsidR="004339D7" w:rsidRDefault="004339D7" w:rsidP="00CF57A3">
      <w:pPr>
        <w:rPr>
          <w:rFonts w:ascii="Verdana" w:hAnsi="Verdana"/>
          <w:sz w:val="20"/>
          <w:szCs w:val="20"/>
          <w:lang w:val="en-GB"/>
        </w:rPr>
      </w:pPr>
    </w:p>
    <w:p w14:paraId="20C04010" w14:textId="77777777" w:rsidR="004339D7" w:rsidRPr="005B088B" w:rsidRDefault="004339D7" w:rsidP="005B088B">
      <w:pPr>
        <w:pStyle w:val="Subtitle"/>
        <w:rPr>
          <w:sz w:val="22"/>
        </w:rPr>
      </w:pPr>
      <w:r w:rsidRPr="005B088B">
        <w:rPr>
          <w:sz w:val="22"/>
        </w:rPr>
        <w:t>How to make a</w:t>
      </w:r>
      <w:r w:rsidR="005B088B">
        <w:rPr>
          <w:sz w:val="22"/>
        </w:rPr>
        <w:t xml:space="preserve">n erasure </w:t>
      </w:r>
      <w:r w:rsidRPr="005B088B">
        <w:rPr>
          <w:sz w:val="22"/>
        </w:rPr>
        <w:t>request</w:t>
      </w:r>
    </w:p>
    <w:p w14:paraId="0A665B17" w14:textId="77777777" w:rsidR="004339D7" w:rsidRDefault="004339D7" w:rsidP="004339D7">
      <w:pPr>
        <w:jc w:val="both"/>
        <w:rPr>
          <w:rFonts w:ascii="Verdana" w:hAnsi="Verdana"/>
          <w:sz w:val="20"/>
          <w:szCs w:val="20"/>
          <w:lang w:val="en-GB"/>
        </w:rPr>
      </w:pPr>
    </w:p>
    <w:p w14:paraId="13C13A74" w14:textId="77777777" w:rsidR="004339D7" w:rsidRDefault="004339D7" w:rsidP="004339D7">
      <w:pPr>
        <w:rPr>
          <w:rFonts w:ascii="Verdana" w:hAnsi="Verdana"/>
          <w:sz w:val="20"/>
          <w:szCs w:val="20"/>
          <w:lang w:val="en-GB"/>
        </w:rPr>
      </w:pPr>
      <w:r>
        <w:rPr>
          <w:rFonts w:ascii="Verdana" w:hAnsi="Verdana"/>
          <w:sz w:val="20"/>
          <w:szCs w:val="20"/>
          <w:lang w:val="en-GB"/>
        </w:rPr>
        <w:t xml:space="preserve">An individual can make a right to erasure request either in writing or verbally addressed to a </w:t>
      </w:r>
      <w:proofErr w:type="gramStart"/>
      <w:r>
        <w:rPr>
          <w:rFonts w:ascii="Verdana" w:hAnsi="Verdana"/>
          <w:sz w:val="20"/>
          <w:szCs w:val="20"/>
          <w:lang w:val="en-GB"/>
        </w:rPr>
        <w:t>Director</w:t>
      </w:r>
      <w:proofErr w:type="gramEnd"/>
      <w:r>
        <w:rPr>
          <w:rFonts w:ascii="Verdana" w:hAnsi="Verdana"/>
          <w:sz w:val="20"/>
          <w:szCs w:val="20"/>
          <w:lang w:val="en-GB"/>
        </w:rPr>
        <w:t>.   TheLightBulb will respond within one calendar month.</w:t>
      </w:r>
    </w:p>
    <w:p w14:paraId="76EC3759" w14:textId="77777777" w:rsidR="004339D7" w:rsidRDefault="004339D7" w:rsidP="004339D7">
      <w:pPr>
        <w:rPr>
          <w:rFonts w:ascii="Verdana" w:hAnsi="Verdana"/>
          <w:sz w:val="20"/>
          <w:szCs w:val="20"/>
          <w:lang w:val="en-GB"/>
        </w:rPr>
      </w:pPr>
    </w:p>
    <w:p w14:paraId="5F144EE9" w14:textId="77777777" w:rsidR="004339D7" w:rsidRDefault="004339D7" w:rsidP="004339D7">
      <w:pPr>
        <w:rPr>
          <w:rFonts w:ascii="Verdana" w:hAnsi="Verdana"/>
          <w:sz w:val="20"/>
          <w:szCs w:val="20"/>
          <w:lang w:val="en-GB"/>
        </w:rPr>
      </w:pPr>
      <w:r w:rsidRPr="00610C3C">
        <w:rPr>
          <w:rFonts w:ascii="Verdana" w:hAnsi="Verdana"/>
          <w:sz w:val="20"/>
          <w:szCs w:val="20"/>
          <w:lang w:val="en-GB"/>
        </w:rPr>
        <w:t xml:space="preserve">TheLightBulb can refuse a request for erasure if </w:t>
      </w:r>
      <w:r>
        <w:rPr>
          <w:rFonts w:ascii="Verdana" w:hAnsi="Verdana"/>
          <w:sz w:val="20"/>
          <w:szCs w:val="20"/>
          <w:lang w:val="en-GB"/>
        </w:rPr>
        <w:t xml:space="preserve">it is manifestly unfounded or excessive, </w:t>
      </w:r>
      <w:proofErr w:type="gramStart"/>
      <w:r>
        <w:rPr>
          <w:rFonts w:ascii="Verdana" w:hAnsi="Verdana"/>
          <w:sz w:val="20"/>
          <w:szCs w:val="20"/>
          <w:lang w:val="en-GB"/>
        </w:rPr>
        <w:t>taking into account</w:t>
      </w:r>
      <w:proofErr w:type="gramEnd"/>
      <w:r>
        <w:rPr>
          <w:rFonts w:ascii="Verdana" w:hAnsi="Verdana"/>
          <w:sz w:val="20"/>
          <w:szCs w:val="20"/>
          <w:lang w:val="en-GB"/>
        </w:rPr>
        <w:t xml:space="preserve"> whether the request is repetitive in nature.  If we consider that a request is manifestly unfounded or </w:t>
      </w:r>
      <w:proofErr w:type="gramStart"/>
      <w:r>
        <w:rPr>
          <w:rFonts w:ascii="Verdana" w:hAnsi="Verdana"/>
          <w:sz w:val="20"/>
          <w:szCs w:val="20"/>
          <w:lang w:val="en-GB"/>
        </w:rPr>
        <w:t>excessive</w:t>
      </w:r>
      <w:proofErr w:type="gramEnd"/>
      <w:r>
        <w:rPr>
          <w:rFonts w:ascii="Verdana" w:hAnsi="Verdana"/>
          <w:sz w:val="20"/>
          <w:szCs w:val="20"/>
          <w:lang w:val="en-GB"/>
        </w:rPr>
        <w:t xml:space="preserve"> we will either refuse to deal with the request or charge a reasonable fee to process the erasure. If a fee is charged the erasure will not be processed until the fee has been paid.</w:t>
      </w:r>
    </w:p>
    <w:p w14:paraId="29242AF8" w14:textId="77777777" w:rsidR="004C0182" w:rsidRDefault="004C0182" w:rsidP="00CF57A3">
      <w:pPr>
        <w:rPr>
          <w:lang w:val="en-GB"/>
        </w:rPr>
      </w:pPr>
    </w:p>
    <w:p w14:paraId="6B913C44" w14:textId="77777777" w:rsidR="00CF57A3" w:rsidRDefault="00CF57A3" w:rsidP="005B088B">
      <w:pPr>
        <w:pStyle w:val="Subtitle"/>
      </w:pPr>
      <w:r w:rsidRPr="00C37401">
        <w:t>Right to restrict processing</w:t>
      </w:r>
    </w:p>
    <w:p w14:paraId="3DC1E42E" w14:textId="77777777" w:rsidR="00CF57A3" w:rsidRDefault="00CF57A3" w:rsidP="00CF57A3">
      <w:pPr>
        <w:rPr>
          <w:lang w:val="en-GB"/>
        </w:rPr>
      </w:pPr>
    </w:p>
    <w:p w14:paraId="525B8CB4" w14:textId="77777777" w:rsidR="005B088B" w:rsidRPr="005B088B" w:rsidRDefault="005B088B" w:rsidP="00CF57A3">
      <w:pPr>
        <w:rPr>
          <w:rFonts w:ascii="Verdana" w:hAnsi="Verdana"/>
          <w:sz w:val="20"/>
          <w:szCs w:val="20"/>
          <w:lang w:val="en-GB"/>
        </w:rPr>
      </w:pPr>
      <w:r w:rsidRPr="005B088B">
        <w:rPr>
          <w:rFonts w:ascii="Verdana" w:hAnsi="Verdana"/>
          <w:sz w:val="20"/>
          <w:szCs w:val="20"/>
          <w:lang w:val="en-GB"/>
        </w:rPr>
        <w:t>Individuals have the right to request TheLightBulb to restrict the processing of their personal data in the following circumstances:</w:t>
      </w:r>
    </w:p>
    <w:p w14:paraId="1D31C6FC" w14:textId="77777777" w:rsidR="005B088B" w:rsidRDefault="005B088B" w:rsidP="005B088B">
      <w:pPr>
        <w:pStyle w:val="ListParagraph"/>
        <w:numPr>
          <w:ilvl w:val="0"/>
          <w:numId w:val="10"/>
        </w:numPr>
        <w:rPr>
          <w:rFonts w:ascii="Verdana" w:hAnsi="Verdana"/>
          <w:sz w:val="20"/>
          <w:szCs w:val="20"/>
          <w:lang w:val="en-GB"/>
        </w:rPr>
      </w:pPr>
      <w:r w:rsidRPr="005B088B">
        <w:rPr>
          <w:rFonts w:ascii="Verdana" w:hAnsi="Verdana"/>
          <w:sz w:val="20"/>
          <w:szCs w:val="20"/>
          <w:lang w:val="en-GB"/>
        </w:rPr>
        <w:t>The ind</w:t>
      </w:r>
      <w:r>
        <w:rPr>
          <w:rFonts w:ascii="Verdana" w:hAnsi="Verdana"/>
          <w:sz w:val="20"/>
          <w:szCs w:val="20"/>
          <w:lang w:val="en-GB"/>
        </w:rPr>
        <w:t>ividual contests the accuracy of their personal data and TheLightBulb are verifying the accuracy of the data</w:t>
      </w:r>
    </w:p>
    <w:p w14:paraId="19AB731D" w14:textId="77777777" w:rsidR="005B088B" w:rsidRDefault="005B088B" w:rsidP="005B088B">
      <w:pPr>
        <w:pStyle w:val="ListParagraph"/>
        <w:numPr>
          <w:ilvl w:val="0"/>
          <w:numId w:val="10"/>
        </w:numPr>
        <w:rPr>
          <w:rFonts w:ascii="Verdana" w:hAnsi="Verdana"/>
          <w:sz w:val="20"/>
          <w:szCs w:val="20"/>
          <w:lang w:val="en-GB"/>
        </w:rPr>
      </w:pPr>
      <w:r>
        <w:rPr>
          <w:rFonts w:ascii="Verdana" w:hAnsi="Verdana"/>
          <w:sz w:val="20"/>
          <w:szCs w:val="20"/>
          <w:lang w:val="en-GB"/>
        </w:rPr>
        <w:t>The data has been unlawfully processed (ie in breach of the lawfulness requirement of the first principle of the GDPR) and the individual opposes erasure and requests the restriction instead</w:t>
      </w:r>
    </w:p>
    <w:p w14:paraId="616BD089" w14:textId="77777777" w:rsidR="005B088B" w:rsidRDefault="005B088B" w:rsidP="005B088B">
      <w:pPr>
        <w:pStyle w:val="ListParagraph"/>
        <w:numPr>
          <w:ilvl w:val="0"/>
          <w:numId w:val="10"/>
        </w:numPr>
        <w:rPr>
          <w:rFonts w:ascii="Verdana" w:hAnsi="Verdana"/>
          <w:sz w:val="20"/>
          <w:szCs w:val="20"/>
          <w:lang w:val="en-GB"/>
        </w:rPr>
      </w:pPr>
      <w:r>
        <w:rPr>
          <w:rFonts w:ascii="Verdana" w:hAnsi="Verdana"/>
          <w:sz w:val="20"/>
          <w:szCs w:val="20"/>
          <w:lang w:val="en-GB"/>
        </w:rPr>
        <w:t xml:space="preserve">TheLightBulb no longer need the personal data but the individual needs TheLightBulb to keep it </w:t>
      </w:r>
      <w:proofErr w:type="gramStart"/>
      <w:r>
        <w:rPr>
          <w:rFonts w:ascii="Verdana" w:hAnsi="Verdana"/>
          <w:sz w:val="20"/>
          <w:szCs w:val="20"/>
          <w:lang w:val="en-GB"/>
        </w:rPr>
        <w:t>in order to</w:t>
      </w:r>
      <w:proofErr w:type="gramEnd"/>
      <w:r>
        <w:rPr>
          <w:rFonts w:ascii="Verdana" w:hAnsi="Verdana"/>
          <w:sz w:val="20"/>
          <w:szCs w:val="20"/>
          <w:lang w:val="en-GB"/>
        </w:rPr>
        <w:t xml:space="preserve"> establish, exercise or defend a legal claim</w:t>
      </w:r>
    </w:p>
    <w:p w14:paraId="002C1009" w14:textId="77777777" w:rsidR="005B088B" w:rsidRDefault="005B088B" w:rsidP="005B088B">
      <w:pPr>
        <w:pStyle w:val="ListParagraph"/>
        <w:numPr>
          <w:ilvl w:val="0"/>
          <w:numId w:val="10"/>
        </w:numPr>
        <w:rPr>
          <w:rFonts w:ascii="Verdana" w:hAnsi="Verdana"/>
          <w:sz w:val="20"/>
          <w:szCs w:val="20"/>
          <w:lang w:val="en-GB"/>
        </w:rPr>
      </w:pPr>
      <w:r>
        <w:rPr>
          <w:rFonts w:ascii="Verdana" w:hAnsi="Verdana"/>
          <w:sz w:val="20"/>
          <w:szCs w:val="20"/>
          <w:lang w:val="en-GB"/>
        </w:rPr>
        <w:t>The individual has objected to TheLightBulb processing their data under Article 21(1) and we are considering whether TheLightBulb’s legitimate grounds override those of the individual</w:t>
      </w:r>
    </w:p>
    <w:p w14:paraId="356FCAD7" w14:textId="77777777" w:rsidR="005D3951" w:rsidRDefault="005D3951" w:rsidP="005D3951">
      <w:pPr>
        <w:pStyle w:val="ListParagraph"/>
        <w:rPr>
          <w:rFonts w:ascii="Verdana" w:hAnsi="Verdana"/>
          <w:sz w:val="20"/>
          <w:szCs w:val="20"/>
          <w:lang w:val="en-GB"/>
        </w:rPr>
      </w:pPr>
    </w:p>
    <w:p w14:paraId="1CC55BF9" w14:textId="77777777" w:rsidR="005B088B" w:rsidRDefault="005B088B" w:rsidP="005B088B">
      <w:pPr>
        <w:rPr>
          <w:rFonts w:ascii="Verdana" w:hAnsi="Verdana"/>
          <w:sz w:val="20"/>
          <w:szCs w:val="20"/>
          <w:lang w:val="en-GB"/>
        </w:rPr>
      </w:pPr>
      <w:r>
        <w:rPr>
          <w:rFonts w:ascii="Verdana" w:hAnsi="Verdana"/>
          <w:sz w:val="20"/>
          <w:szCs w:val="20"/>
          <w:lang w:val="en-GB"/>
        </w:rPr>
        <w:t xml:space="preserve">Although this is distinct from the right to rectification and the right to object, there are close links between those rights and the right to restrict </w:t>
      </w:r>
      <w:proofErr w:type="gramStart"/>
      <w:r>
        <w:rPr>
          <w:rFonts w:ascii="Verdana" w:hAnsi="Verdana"/>
          <w:sz w:val="20"/>
          <w:szCs w:val="20"/>
          <w:lang w:val="en-GB"/>
        </w:rPr>
        <w:t>processing;</w:t>
      </w:r>
      <w:proofErr w:type="gramEnd"/>
    </w:p>
    <w:p w14:paraId="5A66145B" w14:textId="77777777" w:rsidR="005B088B" w:rsidRDefault="005B088B" w:rsidP="005B088B">
      <w:pPr>
        <w:pStyle w:val="ListParagraph"/>
        <w:numPr>
          <w:ilvl w:val="0"/>
          <w:numId w:val="11"/>
        </w:numPr>
        <w:rPr>
          <w:rFonts w:ascii="Verdana" w:hAnsi="Verdana"/>
          <w:sz w:val="20"/>
          <w:szCs w:val="20"/>
          <w:lang w:val="en-GB"/>
        </w:rPr>
      </w:pPr>
      <w:r w:rsidRPr="005B088B">
        <w:rPr>
          <w:rFonts w:ascii="Verdana" w:hAnsi="Verdana"/>
          <w:sz w:val="20"/>
          <w:szCs w:val="20"/>
          <w:lang w:val="en-GB"/>
        </w:rPr>
        <w:t xml:space="preserve">If an individual has challenged the accuracy of their data and asked for TheLightBulb to </w:t>
      </w:r>
      <w:r w:rsidR="005D3951" w:rsidRPr="005B088B">
        <w:rPr>
          <w:rFonts w:ascii="Verdana" w:hAnsi="Verdana"/>
          <w:sz w:val="20"/>
          <w:szCs w:val="20"/>
          <w:lang w:val="en-GB"/>
        </w:rPr>
        <w:t>rectify</w:t>
      </w:r>
      <w:r w:rsidRPr="005B088B">
        <w:rPr>
          <w:rFonts w:ascii="Verdana" w:hAnsi="Verdana"/>
          <w:sz w:val="20"/>
          <w:szCs w:val="20"/>
          <w:lang w:val="en-GB"/>
        </w:rPr>
        <w:t xml:space="preserve"> </w:t>
      </w:r>
      <w:proofErr w:type="gramStart"/>
      <w:r w:rsidRPr="005B088B">
        <w:rPr>
          <w:rFonts w:ascii="Verdana" w:hAnsi="Verdana"/>
          <w:sz w:val="20"/>
          <w:szCs w:val="20"/>
          <w:lang w:val="en-GB"/>
        </w:rPr>
        <w:t>it</w:t>
      </w:r>
      <w:proofErr w:type="gramEnd"/>
      <w:r w:rsidRPr="005B088B">
        <w:rPr>
          <w:rFonts w:ascii="Verdana" w:hAnsi="Verdana"/>
          <w:sz w:val="20"/>
          <w:szCs w:val="20"/>
          <w:lang w:val="en-GB"/>
        </w:rPr>
        <w:t xml:space="preserve"> they also have a </w:t>
      </w:r>
      <w:r w:rsidR="005D3951">
        <w:rPr>
          <w:rFonts w:ascii="Verdana" w:hAnsi="Verdana"/>
          <w:sz w:val="20"/>
          <w:szCs w:val="20"/>
          <w:lang w:val="en-GB"/>
        </w:rPr>
        <w:t>right</w:t>
      </w:r>
      <w:r w:rsidRPr="005B088B">
        <w:rPr>
          <w:rFonts w:ascii="Verdana" w:hAnsi="Verdana"/>
          <w:sz w:val="20"/>
          <w:szCs w:val="20"/>
          <w:lang w:val="en-GB"/>
        </w:rPr>
        <w:t xml:space="preserve"> to request that we restrict processing whils</w:t>
      </w:r>
      <w:r w:rsidR="005D3951">
        <w:rPr>
          <w:rFonts w:ascii="Verdana" w:hAnsi="Verdana"/>
          <w:sz w:val="20"/>
          <w:szCs w:val="20"/>
          <w:lang w:val="en-GB"/>
        </w:rPr>
        <w:t>t</w:t>
      </w:r>
      <w:r w:rsidRPr="005B088B">
        <w:rPr>
          <w:rFonts w:ascii="Verdana" w:hAnsi="Verdana"/>
          <w:sz w:val="20"/>
          <w:szCs w:val="20"/>
          <w:lang w:val="en-GB"/>
        </w:rPr>
        <w:t xml:space="preserve"> we consider their rectification request</w:t>
      </w:r>
    </w:p>
    <w:p w14:paraId="1927CA0B" w14:textId="77777777" w:rsidR="005D3951" w:rsidRDefault="005D3951" w:rsidP="005B088B">
      <w:pPr>
        <w:pStyle w:val="ListParagraph"/>
        <w:numPr>
          <w:ilvl w:val="0"/>
          <w:numId w:val="11"/>
        </w:numPr>
        <w:rPr>
          <w:rFonts w:ascii="Verdana" w:hAnsi="Verdana"/>
          <w:sz w:val="20"/>
          <w:szCs w:val="20"/>
          <w:lang w:val="en-GB"/>
        </w:rPr>
      </w:pPr>
      <w:r>
        <w:rPr>
          <w:rFonts w:ascii="Verdana" w:hAnsi="Verdana"/>
          <w:sz w:val="20"/>
          <w:szCs w:val="20"/>
          <w:lang w:val="en-GB"/>
        </w:rPr>
        <w:t>If an individual exercises their right to object under Article 21(1) they also have a right to request TheLightBulb restrict processing while we consider their objection request.</w:t>
      </w:r>
    </w:p>
    <w:p w14:paraId="267EB973" w14:textId="77777777" w:rsidR="005D3951" w:rsidRDefault="005D3951" w:rsidP="005D3951">
      <w:pPr>
        <w:rPr>
          <w:rFonts w:ascii="Verdana" w:hAnsi="Verdana"/>
          <w:sz w:val="20"/>
          <w:szCs w:val="20"/>
          <w:lang w:val="en-GB"/>
        </w:rPr>
      </w:pPr>
    </w:p>
    <w:p w14:paraId="3A97E8D5" w14:textId="77777777" w:rsidR="00C37401" w:rsidRPr="00C37401" w:rsidRDefault="00C37401" w:rsidP="00C37401">
      <w:pPr>
        <w:pStyle w:val="Subtitle"/>
        <w:rPr>
          <w:sz w:val="22"/>
        </w:rPr>
      </w:pPr>
      <w:r w:rsidRPr="00C37401">
        <w:rPr>
          <w:sz w:val="22"/>
        </w:rPr>
        <w:t>How we will restrict processing</w:t>
      </w:r>
    </w:p>
    <w:p w14:paraId="70CBF77C" w14:textId="77777777" w:rsidR="00C37401" w:rsidRDefault="00C37401" w:rsidP="005D3951">
      <w:pPr>
        <w:rPr>
          <w:rFonts w:ascii="Verdana" w:hAnsi="Verdana"/>
          <w:sz w:val="20"/>
          <w:szCs w:val="20"/>
          <w:lang w:val="en-GB"/>
        </w:rPr>
      </w:pPr>
    </w:p>
    <w:p w14:paraId="5BE25485" w14:textId="77777777" w:rsidR="005D3951" w:rsidRDefault="00C37401" w:rsidP="005D3951">
      <w:pPr>
        <w:rPr>
          <w:rFonts w:ascii="Verdana" w:hAnsi="Verdana"/>
          <w:sz w:val="20"/>
          <w:szCs w:val="20"/>
          <w:lang w:val="en-GB"/>
        </w:rPr>
      </w:pPr>
      <w:r>
        <w:rPr>
          <w:rFonts w:ascii="Verdana" w:hAnsi="Verdana"/>
          <w:sz w:val="20"/>
          <w:szCs w:val="20"/>
          <w:lang w:val="en-GB"/>
        </w:rPr>
        <w:lastRenderedPageBreak/>
        <w:t>We will restrict processing electronic data by either withholding the data or moving to another system dependent on the type or nature of the information to be restricted.  For hard copy data we will move to a separate locked filing cabinet draw.</w:t>
      </w:r>
    </w:p>
    <w:p w14:paraId="14D1518E" w14:textId="77777777" w:rsidR="00C37401" w:rsidRDefault="00C37401" w:rsidP="005D3951">
      <w:pPr>
        <w:rPr>
          <w:rFonts w:ascii="Verdana" w:hAnsi="Verdana"/>
          <w:sz w:val="20"/>
          <w:szCs w:val="20"/>
          <w:lang w:val="en-GB"/>
        </w:rPr>
      </w:pPr>
    </w:p>
    <w:p w14:paraId="3D3262E4" w14:textId="77777777" w:rsidR="00C37401" w:rsidRDefault="00C37401" w:rsidP="005D3951">
      <w:pPr>
        <w:rPr>
          <w:rFonts w:ascii="Verdana" w:hAnsi="Verdana"/>
          <w:sz w:val="20"/>
          <w:szCs w:val="20"/>
          <w:lang w:val="en-GB"/>
        </w:rPr>
      </w:pPr>
      <w:r>
        <w:rPr>
          <w:rFonts w:ascii="Verdana" w:hAnsi="Verdana"/>
          <w:sz w:val="20"/>
          <w:szCs w:val="20"/>
          <w:lang w:val="en-GB"/>
        </w:rPr>
        <w:t>During a restriction period we will not process any information other than to store it.</w:t>
      </w:r>
    </w:p>
    <w:p w14:paraId="5108A868" w14:textId="77777777" w:rsidR="00E93271" w:rsidRDefault="00E93271" w:rsidP="005D3951">
      <w:pPr>
        <w:rPr>
          <w:rFonts w:ascii="Verdana" w:hAnsi="Verdana"/>
          <w:sz w:val="20"/>
          <w:szCs w:val="20"/>
          <w:lang w:val="en-GB"/>
        </w:rPr>
      </w:pPr>
    </w:p>
    <w:p w14:paraId="543186FB" w14:textId="77777777" w:rsidR="005B088B" w:rsidRDefault="00E93271" w:rsidP="00CF57A3">
      <w:pPr>
        <w:rPr>
          <w:rFonts w:ascii="Verdana" w:hAnsi="Verdana"/>
          <w:sz w:val="20"/>
          <w:szCs w:val="20"/>
          <w:lang w:val="en-GB"/>
        </w:rPr>
      </w:pPr>
      <w:r w:rsidRPr="00E93271">
        <w:rPr>
          <w:rFonts w:ascii="Verdana" w:hAnsi="Verdana"/>
          <w:sz w:val="20"/>
          <w:szCs w:val="20"/>
          <w:lang w:val="en-GB"/>
        </w:rPr>
        <w:t>I</w:t>
      </w:r>
      <w:r>
        <w:rPr>
          <w:rFonts w:ascii="Verdana" w:hAnsi="Verdana"/>
          <w:sz w:val="20"/>
          <w:szCs w:val="20"/>
          <w:lang w:val="en-GB"/>
        </w:rPr>
        <w:t xml:space="preserve">f the information has been shared with </w:t>
      </w:r>
      <w:proofErr w:type="gramStart"/>
      <w:r>
        <w:rPr>
          <w:rFonts w:ascii="Verdana" w:hAnsi="Verdana"/>
          <w:sz w:val="20"/>
          <w:szCs w:val="20"/>
          <w:lang w:val="en-GB"/>
        </w:rPr>
        <w:t>necessary</w:t>
      </w:r>
      <w:proofErr w:type="gramEnd"/>
      <w:r>
        <w:rPr>
          <w:rFonts w:ascii="Verdana" w:hAnsi="Verdana"/>
          <w:sz w:val="20"/>
          <w:szCs w:val="20"/>
          <w:lang w:val="en-GB"/>
        </w:rPr>
        <w:t xml:space="preserve"> third parties such as awarding organisations we will inform them of the request to restrict processing.</w:t>
      </w:r>
    </w:p>
    <w:p w14:paraId="0B1425ED" w14:textId="77777777" w:rsidR="00E93271" w:rsidRDefault="00E93271" w:rsidP="00CF57A3">
      <w:pPr>
        <w:rPr>
          <w:rFonts w:ascii="Verdana" w:hAnsi="Verdana"/>
          <w:sz w:val="20"/>
          <w:szCs w:val="20"/>
          <w:lang w:val="en-GB"/>
        </w:rPr>
      </w:pPr>
    </w:p>
    <w:p w14:paraId="1EFFA74D" w14:textId="77777777" w:rsidR="00E93271" w:rsidRPr="005B088B" w:rsidRDefault="00E93271" w:rsidP="00E93271">
      <w:pPr>
        <w:pStyle w:val="Subtitle"/>
        <w:rPr>
          <w:sz w:val="22"/>
        </w:rPr>
      </w:pPr>
      <w:r w:rsidRPr="005B088B">
        <w:rPr>
          <w:sz w:val="22"/>
        </w:rPr>
        <w:t>How to make a</w:t>
      </w:r>
      <w:r>
        <w:rPr>
          <w:sz w:val="22"/>
        </w:rPr>
        <w:t xml:space="preserve"> restriction </w:t>
      </w:r>
      <w:r w:rsidRPr="005B088B">
        <w:rPr>
          <w:sz w:val="22"/>
        </w:rPr>
        <w:t>request</w:t>
      </w:r>
    </w:p>
    <w:p w14:paraId="50C20346" w14:textId="77777777" w:rsidR="00E93271" w:rsidRDefault="00E93271" w:rsidP="00E93271">
      <w:pPr>
        <w:jc w:val="both"/>
        <w:rPr>
          <w:rFonts w:ascii="Verdana" w:hAnsi="Verdana"/>
          <w:sz w:val="20"/>
          <w:szCs w:val="20"/>
          <w:lang w:val="en-GB"/>
        </w:rPr>
      </w:pPr>
    </w:p>
    <w:p w14:paraId="3E046727" w14:textId="77777777" w:rsidR="00E93271" w:rsidRDefault="00E93271" w:rsidP="00E93271">
      <w:pPr>
        <w:rPr>
          <w:rFonts w:ascii="Verdana" w:hAnsi="Verdana"/>
          <w:sz w:val="20"/>
          <w:szCs w:val="20"/>
          <w:lang w:val="en-GB"/>
        </w:rPr>
      </w:pPr>
      <w:r>
        <w:rPr>
          <w:rFonts w:ascii="Verdana" w:hAnsi="Verdana"/>
          <w:sz w:val="20"/>
          <w:szCs w:val="20"/>
          <w:lang w:val="en-GB"/>
        </w:rPr>
        <w:t xml:space="preserve">An individual can make a right to restrict processing request either in writing or verbally addressed to a </w:t>
      </w:r>
      <w:proofErr w:type="gramStart"/>
      <w:r>
        <w:rPr>
          <w:rFonts w:ascii="Verdana" w:hAnsi="Verdana"/>
          <w:sz w:val="20"/>
          <w:szCs w:val="20"/>
          <w:lang w:val="en-GB"/>
        </w:rPr>
        <w:t>Director</w:t>
      </w:r>
      <w:proofErr w:type="gramEnd"/>
      <w:r>
        <w:rPr>
          <w:rFonts w:ascii="Verdana" w:hAnsi="Verdana"/>
          <w:sz w:val="20"/>
          <w:szCs w:val="20"/>
          <w:lang w:val="en-GB"/>
        </w:rPr>
        <w:t>.   TheLightBulb will respond within one calendar month and will temporarily restrict personal data.</w:t>
      </w:r>
      <w:r w:rsidRPr="00E93271">
        <w:rPr>
          <w:rFonts w:ascii="Verdana" w:hAnsi="Verdana"/>
          <w:sz w:val="20"/>
          <w:szCs w:val="20"/>
          <w:lang w:val="en-GB"/>
        </w:rPr>
        <w:t xml:space="preserve"> </w:t>
      </w:r>
      <w:r>
        <w:rPr>
          <w:rFonts w:ascii="Verdana" w:hAnsi="Verdana"/>
          <w:sz w:val="20"/>
          <w:szCs w:val="20"/>
          <w:lang w:val="en-GB"/>
        </w:rPr>
        <w:t>As a matter of good practice TheLightBulb will automatically restrict processing on receipt of a request to restrict processing whilst we consider its accuracy or the legitimate grounds for processing the personal data in question.  If TheLightBulb then decide to lift the restriction they will inform the individual in writing before doing so.</w:t>
      </w:r>
    </w:p>
    <w:p w14:paraId="49F60B06" w14:textId="77777777" w:rsidR="00E93271" w:rsidRDefault="00E93271" w:rsidP="00E93271">
      <w:pPr>
        <w:rPr>
          <w:rFonts w:ascii="Verdana" w:hAnsi="Verdana"/>
          <w:sz w:val="20"/>
          <w:szCs w:val="20"/>
          <w:lang w:val="en-GB"/>
        </w:rPr>
      </w:pPr>
    </w:p>
    <w:p w14:paraId="7F11C66F" w14:textId="77777777" w:rsidR="00E93271" w:rsidRPr="00E93271" w:rsidRDefault="00E93271" w:rsidP="00E93271">
      <w:pPr>
        <w:pStyle w:val="Subtitle"/>
        <w:rPr>
          <w:sz w:val="22"/>
        </w:rPr>
      </w:pPr>
      <w:r w:rsidRPr="00E93271">
        <w:rPr>
          <w:sz w:val="22"/>
        </w:rPr>
        <w:t>Refusal to restrict processing</w:t>
      </w:r>
    </w:p>
    <w:p w14:paraId="67F687AF" w14:textId="77777777" w:rsidR="00E93271" w:rsidRDefault="00E93271" w:rsidP="00E93271">
      <w:pPr>
        <w:rPr>
          <w:rFonts w:ascii="Verdana" w:hAnsi="Verdana"/>
          <w:sz w:val="20"/>
          <w:szCs w:val="20"/>
          <w:lang w:val="en-GB"/>
        </w:rPr>
      </w:pPr>
    </w:p>
    <w:p w14:paraId="77C02C0C" w14:textId="77777777" w:rsidR="00E93271" w:rsidRDefault="00E93271" w:rsidP="00E93271">
      <w:pPr>
        <w:rPr>
          <w:rFonts w:ascii="Verdana" w:hAnsi="Verdana"/>
          <w:sz w:val="20"/>
          <w:szCs w:val="20"/>
          <w:lang w:val="en-GB"/>
        </w:rPr>
      </w:pPr>
      <w:r w:rsidRPr="00610C3C">
        <w:rPr>
          <w:rFonts w:ascii="Verdana" w:hAnsi="Verdana"/>
          <w:sz w:val="20"/>
          <w:szCs w:val="20"/>
          <w:lang w:val="en-GB"/>
        </w:rPr>
        <w:t xml:space="preserve">TheLightBulb can refuse a request for </w:t>
      </w:r>
      <w:r>
        <w:rPr>
          <w:rFonts w:ascii="Verdana" w:hAnsi="Verdana"/>
          <w:sz w:val="20"/>
          <w:szCs w:val="20"/>
          <w:lang w:val="en-GB"/>
        </w:rPr>
        <w:t>restriction</w:t>
      </w:r>
      <w:r w:rsidRPr="00610C3C">
        <w:rPr>
          <w:rFonts w:ascii="Verdana" w:hAnsi="Verdana"/>
          <w:sz w:val="20"/>
          <w:szCs w:val="20"/>
          <w:lang w:val="en-GB"/>
        </w:rPr>
        <w:t xml:space="preserve"> if </w:t>
      </w:r>
      <w:r>
        <w:rPr>
          <w:rFonts w:ascii="Verdana" w:hAnsi="Verdana"/>
          <w:sz w:val="20"/>
          <w:szCs w:val="20"/>
          <w:lang w:val="en-GB"/>
        </w:rPr>
        <w:t xml:space="preserve">it is manifestly unfounded or excessive, </w:t>
      </w:r>
      <w:proofErr w:type="gramStart"/>
      <w:r>
        <w:rPr>
          <w:rFonts w:ascii="Verdana" w:hAnsi="Verdana"/>
          <w:sz w:val="20"/>
          <w:szCs w:val="20"/>
          <w:lang w:val="en-GB"/>
        </w:rPr>
        <w:t>taking into account</w:t>
      </w:r>
      <w:proofErr w:type="gramEnd"/>
      <w:r>
        <w:rPr>
          <w:rFonts w:ascii="Verdana" w:hAnsi="Verdana"/>
          <w:sz w:val="20"/>
          <w:szCs w:val="20"/>
          <w:lang w:val="en-GB"/>
        </w:rPr>
        <w:t xml:space="preserve"> whether the request is repetitive in nature.  If we consider that a request is manifestly unfounded or </w:t>
      </w:r>
      <w:proofErr w:type="gramStart"/>
      <w:r>
        <w:rPr>
          <w:rFonts w:ascii="Verdana" w:hAnsi="Verdana"/>
          <w:sz w:val="20"/>
          <w:szCs w:val="20"/>
          <w:lang w:val="en-GB"/>
        </w:rPr>
        <w:t>excessive</w:t>
      </w:r>
      <w:proofErr w:type="gramEnd"/>
      <w:r>
        <w:rPr>
          <w:rFonts w:ascii="Verdana" w:hAnsi="Verdana"/>
          <w:sz w:val="20"/>
          <w:szCs w:val="20"/>
          <w:lang w:val="en-GB"/>
        </w:rPr>
        <w:t xml:space="preserve"> we will either refuse to deal with the request or charge a reasonable fee to process the erasure. If a fee is charged the restriction will not be fully processed until the fee has been paid and </w:t>
      </w:r>
      <w:r w:rsidR="00B30EBC">
        <w:rPr>
          <w:rFonts w:ascii="Verdana" w:hAnsi="Verdana"/>
          <w:sz w:val="20"/>
          <w:szCs w:val="20"/>
          <w:lang w:val="en-GB"/>
        </w:rPr>
        <w:t>if the fee is not paid TheLightBulb may decide to lift the restriction</w:t>
      </w:r>
      <w:r>
        <w:rPr>
          <w:rFonts w:ascii="Verdana" w:hAnsi="Verdana"/>
          <w:sz w:val="20"/>
          <w:szCs w:val="20"/>
          <w:lang w:val="en-GB"/>
        </w:rPr>
        <w:t>.</w:t>
      </w:r>
    </w:p>
    <w:p w14:paraId="2266C2A5" w14:textId="77777777" w:rsidR="00E93271" w:rsidRPr="00E93271" w:rsidRDefault="00E93271" w:rsidP="00CF57A3">
      <w:pPr>
        <w:rPr>
          <w:rFonts w:ascii="Verdana" w:hAnsi="Verdana"/>
          <w:sz w:val="20"/>
          <w:szCs w:val="20"/>
          <w:lang w:val="en-GB"/>
        </w:rPr>
      </w:pPr>
    </w:p>
    <w:p w14:paraId="5B45F833" w14:textId="77777777" w:rsidR="00CF57A3" w:rsidRPr="002A221B" w:rsidRDefault="00CF57A3" w:rsidP="005B088B">
      <w:pPr>
        <w:pStyle w:val="Subtitle"/>
      </w:pPr>
      <w:r w:rsidRPr="002A221B">
        <w:t>Right to data portability</w:t>
      </w:r>
    </w:p>
    <w:p w14:paraId="264FA893" w14:textId="77777777" w:rsidR="005B088B" w:rsidRPr="002A221B" w:rsidRDefault="005B088B" w:rsidP="00CF57A3">
      <w:pPr>
        <w:rPr>
          <w:rFonts w:ascii="Verdana" w:hAnsi="Verdana"/>
          <w:sz w:val="20"/>
          <w:szCs w:val="20"/>
          <w:lang w:val="en-GB"/>
        </w:rPr>
      </w:pPr>
    </w:p>
    <w:p w14:paraId="5902E665" w14:textId="77777777" w:rsidR="00CF57A3" w:rsidRDefault="009B457C" w:rsidP="00CF57A3">
      <w:pPr>
        <w:rPr>
          <w:rFonts w:ascii="Verdana" w:hAnsi="Verdana"/>
          <w:sz w:val="20"/>
          <w:szCs w:val="20"/>
          <w:lang w:val="en-GB"/>
        </w:rPr>
      </w:pPr>
      <w:r w:rsidRPr="00CB13A5">
        <w:rPr>
          <w:rFonts w:ascii="Verdana" w:hAnsi="Verdana"/>
          <w:sz w:val="20"/>
          <w:szCs w:val="20"/>
          <w:lang w:val="en-GB"/>
        </w:rPr>
        <w:t xml:space="preserve">The right to data portability </w:t>
      </w:r>
      <w:r w:rsidR="004C3F18">
        <w:rPr>
          <w:rFonts w:ascii="Verdana" w:hAnsi="Verdana"/>
          <w:sz w:val="20"/>
          <w:szCs w:val="20"/>
          <w:lang w:val="en-GB"/>
        </w:rPr>
        <w:t>allows the individuals to obtain and reuse their personal data for their own purposes across different services</w:t>
      </w:r>
      <w:r w:rsidR="0090524D">
        <w:rPr>
          <w:rFonts w:ascii="Verdana" w:hAnsi="Verdana"/>
          <w:sz w:val="20"/>
          <w:szCs w:val="20"/>
          <w:lang w:val="en-GB"/>
        </w:rPr>
        <w:t xml:space="preserve">.  It allows them to move, copy or transfer personal data easily from one IT environment to another in a safe and secure way, without affecting its usability.  </w:t>
      </w:r>
    </w:p>
    <w:p w14:paraId="5F4D861C" w14:textId="77777777" w:rsidR="0090524D" w:rsidRDefault="0090524D" w:rsidP="00CF57A3">
      <w:pPr>
        <w:rPr>
          <w:rFonts w:ascii="Verdana" w:hAnsi="Verdana"/>
          <w:sz w:val="20"/>
          <w:szCs w:val="20"/>
          <w:lang w:val="en-GB"/>
        </w:rPr>
      </w:pPr>
    </w:p>
    <w:p w14:paraId="3C1EBCB5" w14:textId="77777777" w:rsidR="0090524D" w:rsidRDefault="0090524D" w:rsidP="00CF57A3">
      <w:pPr>
        <w:rPr>
          <w:rFonts w:ascii="Verdana" w:hAnsi="Verdana"/>
          <w:sz w:val="20"/>
          <w:szCs w:val="20"/>
          <w:lang w:val="en-GB"/>
        </w:rPr>
      </w:pPr>
      <w:r>
        <w:rPr>
          <w:rFonts w:ascii="Verdana" w:hAnsi="Verdana"/>
          <w:sz w:val="20"/>
          <w:szCs w:val="20"/>
          <w:lang w:val="en-GB"/>
        </w:rPr>
        <w:t xml:space="preserve">If the requested information includes information about others (eg third party data) TheLightBulb will consider whether transmitting this data would adversely affect the rights and freedoms of those third parties.  </w:t>
      </w:r>
    </w:p>
    <w:p w14:paraId="023A521C" w14:textId="77777777" w:rsidR="0090524D" w:rsidRDefault="0090524D" w:rsidP="00CF57A3">
      <w:pPr>
        <w:rPr>
          <w:rFonts w:ascii="Verdana" w:hAnsi="Verdana"/>
          <w:sz w:val="20"/>
          <w:szCs w:val="20"/>
          <w:lang w:val="en-GB"/>
        </w:rPr>
      </w:pPr>
    </w:p>
    <w:p w14:paraId="126CB44C" w14:textId="77777777" w:rsidR="0090524D" w:rsidRDefault="0090524D" w:rsidP="00CF57A3">
      <w:pPr>
        <w:rPr>
          <w:rFonts w:ascii="Verdana" w:hAnsi="Verdana"/>
          <w:sz w:val="20"/>
          <w:szCs w:val="20"/>
          <w:lang w:val="en-GB"/>
        </w:rPr>
      </w:pPr>
      <w:r>
        <w:rPr>
          <w:rFonts w:ascii="Verdana" w:hAnsi="Verdana"/>
          <w:sz w:val="20"/>
          <w:szCs w:val="20"/>
          <w:lang w:val="en-GB"/>
        </w:rPr>
        <w:t xml:space="preserve">The right to data portability entitles the individual to </w:t>
      </w:r>
    </w:p>
    <w:p w14:paraId="6F4D7CF5" w14:textId="77777777" w:rsidR="0090524D" w:rsidRDefault="0090524D" w:rsidP="0090524D">
      <w:pPr>
        <w:pStyle w:val="ListParagraph"/>
        <w:numPr>
          <w:ilvl w:val="0"/>
          <w:numId w:val="12"/>
        </w:numPr>
        <w:rPr>
          <w:rFonts w:ascii="Verdana" w:hAnsi="Verdana"/>
          <w:sz w:val="20"/>
          <w:szCs w:val="20"/>
          <w:lang w:val="en-GB"/>
        </w:rPr>
      </w:pPr>
      <w:r>
        <w:rPr>
          <w:rFonts w:ascii="Verdana" w:hAnsi="Verdana"/>
          <w:sz w:val="20"/>
          <w:szCs w:val="20"/>
          <w:lang w:val="en-GB"/>
        </w:rPr>
        <w:t xml:space="preserve">Receive a copy of their personal data; and </w:t>
      </w:r>
    </w:p>
    <w:p w14:paraId="0ABFC070" w14:textId="77777777" w:rsidR="0090524D" w:rsidRDefault="0090524D" w:rsidP="0090524D">
      <w:pPr>
        <w:pStyle w:val="ListParagraph"/>
        <w:numPr>
          <w:ilvl w:val="0"/>
          <w:numId w:val="12"/>
        </w:numPr>
        <w:rPr>
          <w:rFonts w:ascii="Verdana" w:hAnsi="Verdana"/>
          <w:sz w:val="20"/>
          <w:szCs w:val="20"/>
          <w:lang w:val="en-GB"/>
        </w:rPr>
      </w:pPr>
      <w:r>
        <w:rPr>
          <w:rFonts w:ascii="Verdana" w:hAnsi="Verdana"/>
          <w:sz w:val="20"/>
          <w:szCs w:val="20"/>
          <w:lang w:val="en-GB"/>
        </w:rPr>
        <w:t>Have their personal data transmitted from one controller to another</w:t>
      </w:r>
    </w:p>
    <w:p w14:paraId="79463EDC" w14:textId="77777777" w:rsidR="0090524D" w:rsidRDefault="0090524D" w:rsidP="0090524D">
      <w:pPr>
        <w:rPr>
          <w:rFonts w:ascii="Verdana" w:hAnsi="Verdana"/>
          <w:sz w:val="20"/>
          <w:szCs w:val="20"/>
          <w:lang w:val="en-GB"/>
        </w:rPr>
      </w:pPr>
    </w:p>
    <w:p w14:paraId="16E66447" w14:textId="77777777" w:rsidR="0090524D" w:rsidRPr="0090524D" w:rsidRDefault="0090524D" w:rsidP="0090524D">
      <w:pPr>
        <w:rPr>
          <w:rFonts w:ascii="Verdana" w:hAnsi="Verdana"/>
          <w:sz w:val="20"/>
          <w:szCs w:val="20"/>
          <w:lang w:val="en-GB"/>
        </w:rPr>
      </w:pPr>
      <w:r>
        <w:rPr>
          <w:rFonts w:ascii="Verdana" w:hAnsi="Verdana"/>
          <w:sz w:val="20"/>
          <w:szCs w:val="20"/>
          <w:lang w:val="en-GB"/>
        </w:rPr>
        <w:t xml:space="preserve">TheLightBulb would provide this information using CSV in an excel spreadsheet. </w:t>
      </w:r>
    </w:p>
    <w:p w14:paraId="3C2A27B8" w14:textId="1DD88DF1" w:rsidR="002A221B" w:rsidRDefault="002A221B">
      <w:pPr>
        <w:rPr>
          <w:rFonts w:ascii="Verdana" w:eastAsiaTheme="majorEastAsia" w:hAnsi="Verdana" w:cstheme="majorBidi"/>
          <w:b/>
          <w:bCs/>
          <w:color w:val="7F419C"/>
          <w:kern w:val="32"/>
          <w:sz w:val="22"/>
          <w:szCs w:val="32"/>
          <w:lang w:val="en-GB"/>
        </w:rPr>
      </w:pPr>
    </w:p>
    <w:p w14:paraId="18EC3F77" w14:textId="114FC44B" w:rsidR="0090524D" w:rsidRPr="005B088B" w:rsidRDefault="0090524D" w:rsidP="0090524D">
      <w:pPr>
        <w:pStyle w:val="Subtitle"/>
        <w:rPr>
          <w:sz w:val="22"/>
        </w:rPr>
      </w:pPr>
      <w:r w:rsidRPr="005B088B">
        <w:rPr>
          <w:sz w:val="22"/>
        </w:rPr>
        <w:t>How to make a</w:t>
      </w:r>
      <w:r>
        <w:rPr>
          <w:sz w:val="22"/>
        </w:rPr>
        <w:t xml:space="preserve"> portability </w:t>
      </w:r>
      <w:r w:rsidRPr="005B088B">
        <w:rPr>
          <w:sz w:val="22"/>
        </w:rPr>
        <w:t>request</w:t>
      </w:r>
    </w:p>
    <w:p w14:paraId="3A4B700D" w14:textId="77777777" w:rsidR="0090524D" w:rsidRDefault="0090524D" w:rsidP="0090524D">
      <w:pPr>
        <w:jc w:val="both"/>
        <w:rPr>
          <w:rFonts w:ascii="Verdana" w:hAnsi="Verdana"/>
          <w:sz w:val="20"/>
          <w:szCs w:val="20"/>
          <w:lang w:val="en-GB"/>
        </w:rPr>
      </w:pPr>
    </w:p>
    <w:p w14:paraId="7B1688EC" w14:textId="77777777" w:rsidR="0090524D" w:rsidRDefault="0090524D" w:rsidP="0090524D">
      <w:pPr>
        <w:rPr>
          <w:rFonts w:ascii="Verdana" w:hAnsi="Verdana"/>
          <w:sz w:val="20"/>
          <w:szCs w:val="20"/>
          <w:lang w:val="en-GB"/>
        </w:rPr>
      </w:pPr>
      <w:r>
        <w:rPr>
          <w:rFonts w:ascii="Verdana" w:hAnsi="Verdana"/>
          <w:sz w:val="20"/>
          <w:szCs w:val="20"/>
          <w:lang w:val="en-GB"/>
        </w:rPr>
        <w:t xml:space="preserve">An individual can make a right to data portability request either in writing or verbally addressed to a </w:t>
      </w:r>
      <w:proofErr w:type="gramStart"/>
      <w:r>
        <w:rPr>
          <w:rFonts w:ascii="Verdana" w:hAnsi="Verdana"/>
          <w:sz w:val="20"/>
          <w:szCs w:val="20"/>
          <w:lang w:val="en-GB"/>
        </w:rPr>
        <w:t>Director</w:t>
      </w:r>
      <w:proofErr w:type="gramEnd"/>
      <w:r>
        <w:rPr>
          <w:rFonts w:ascii="Verdana" w:hAnsi="Verdana"/>
          <w:sz w:val="20"/>
          <w:szCs w:val="20"/>
          <w:lang w:val="en-GB"/>
        </w:rPr>
        <w:t>.   TheLightBulb will respond within one calendar month</w:t>
      </w:r>
      <w:r w:rsidR="002A5C57">
        <w:rPr>
          <w:rFonts w:ascii="Verdana" w:hAnsi="Verdana"/>
          <w:sz w:val="20"/>
          <w:szCs w:val="20"/>
          <w:lang w:val="en-GB"/>
        </w:rPr>
        <w:t>.</w:t>
      </w:r>
    </w:p>
    <w:p w14:paraId="2A8FBCA6" w14:textId="77777777" w:rsidR="001C7EBC" w:rsidRDefault="001C7EBC" w:rsidP="0090524D">
      <w:pPr>
        <w:rPr>
          <w:rFonts w:ascii="Verdana" w:hAnsi="Verdana"/>
          <w:sz w:val="20"/>
          <w:szCs w:val="20"/>
          <w:lang w:val="en-GB"/>
        </w:rPr>
      </w:pPr>
    </w:p>
    <w:p w14:paraId="6744E9F8" w14:textId="77777777" w:rsidR="0090524D" w:rsidRPr="00E93271" w:rsidRDefault="0090524D" w:rsidP="0090524D">
      <w:pPr>
        <w:pStyle w:val="Subtitle"/>
        <w:rPr>
          <w:sz w:val="22"/>
        </w:rPr>
      </w:pPr>
      <w:r w:rsidRPr="00E93271">
        <w:rPr>
          <w:sz w:val="22"/>
        </w:rPr>
        <w:t xml:space="preserve">Refusal to </w:t>
      </w:r>
      <w:r>
        <w:rPr>
          <w:sz w:val="22"/>
        </w:rPr>
        <w:t>a data portability request</w:t>
      </w:r>
      <w:r w:rsidRPr="00E93271">
        <w:rPr>
          <w:sz w:val="22"/>
        </w:rPr>
        <w:t xml:space="preserve"> </w:t>
      </w:r>
    </w:p>
    <w:p w14:paraId="59D0BBBD" w14:textId="77777777" w:rsidR="0090524D" w:rsidRDefault="0090524D" w:rsidP="0090524D">
      <w:pPr>
        <w:rPr>
          <w:rFonts w:ascii="Verdana" w:hAnsi="Verdana"/>
          <w:sz w:val="20"/>
          <w:szCs w:val="20"/>
          <w:lang w:val="en-GB"/>
        </w:rPr>
      </w:pPr>
    </w:p>
    <w:p w14:paraId="37BF2A09" w14:textId="77777777" w:rsidR="0090524D" w:rsidRPr="00E93271" w:rsidRDefault="0090524D" w:rsidP="0090524D">
      <w:pPr>
        <w:rPr>
          <w:rFonts w:ascii="Verdana" w:hAnsi="Verdana"/>
          <w:sz w:val="20"/>
          <w:szCs w:val="20"/>
          <w:lang w:val="en-GB"/>
        </w:rPr>
      </w:pPr>
      <w:r w:rsidRPr="00610C3C">
        <w:rPr>
          <w:rFonts w:ascii="Verdana" w:hAnsi="Verdana"/>
          <w:sz w:val="20"/>
          <w:szCs w:val="20"/>
          <w:lang w:val="en-GB"/>
        </w:rPr>
        <w:t xml:space="preserve">TheLightBulb can refuse a request for </w:t>
      </w:r>
      <w:r>
        <w:rPr>
          <w:rFonts w:ascii="Verdana" w:hAnsi="Verdana"/>
          <w:sz w:val="20"/>
          <w:szCs w:val="20"/>
          <w:lang w:val="en-GB"/>
        </w:rPr>
        <w:t>data portability</w:t>
      </w:r>
      <w:r w:rsidRPr="00610C3C">
        <w:rPr>
          <w:rFonts w:ascii="Verdana" w:hAnsi="Verdana"/>
          <w:sz w:val="20"/>
          <w:szCs w:val="20"/>
          <w:lang w:val="en-GB"/>
        </w:rPr>
        <w:t xml:space="preserve"> if </w:t>
      </w:r>
      <w:r>
        <w:rPr>
          <w:rFonts w:ascii="Verdana" w:hAnsi="Verdana"/>
          <w:sz w:val="20"/>
          <w:szCs w:val="20"/>
          <w:lang w:val="en-GB"/>
        </w:rPr>
        <w:t xml:space="preserve">it is manifestly unfounded or excessive, </w:t>
      </w:r>
      <w:proofErr w:type="gramStart"/>
      <w:r>
        <w:rPr>
          <w:rFonts w:ascii="Verdana" w:hAnsi="Verdana"/>
          <w:sz w:val="20"/>
          <w:szCs w:val="20"/>
          <w:lang w:val="en-GB"/>
        </w:rPr>
        <w:t>taking into account</w:t>
      </w:r>
      <w:proofErr w:type="gramEnd"/>
      <w:r>
        <w:rPr>
          <w:rFonts w:ascii="Verdana" w:hAnsi="Verdana"/>
          <w:sz w:val="20"/>
          <w:szCs w:val="20"/>
          <w:lang w:val="en-GB"/>
        </w:rPr>
        <w:t xml:space="preserve"> whether the request is repetitive in nature.  If we consider that a request is manifestly unfounded or </w:t>
      </w:r>
      <w:proofErr w:type="gramStart"/>
      <w:r>
        <w:rPr>
          <w:rFonts w:ascii="Verdana" w:hAnsi="Verdana"/>
          <w:sz w:val="20"/>
          <w:szCs w:val="20"/>
          <w:lang w:val="en-GB"/>
        </w:rPr>
        <w:t>excessive</w:t>
      </w:r>
      <w:proofErr w:type="gramEnd"/>
      <w:r>
        <w:rPr>
          <w:rFonts w:ascii="Verdana" w:hAnsi="Verdana"/>
          <w:sz w:val="20"/>
          <w:szCs w:val="20"/>
          <w:lang w:val="en-GB"/>
        </w:rPr>
        <w:t xml:space="preserve"> we will either refuse to deal with the request or charge a reasonable fee to process the erasure. If a fee is charged the </w:t>
      </w:r>
      <w:proofErr w:type="gramStart"/>
      <w:r>
        <w:rPr>
          <w:rFonts w:ascii="Verdana" w:hAnsi="Verdana"/>
          <w:sz w:val="20"/>
          <w:szCs w:val="20"/>
          <w:lang w:val="en-GB"/>
        </w:rPr>
        <w:t>data  will</w:t>
      </w:r>
      <w:proofErr w:type="gramEnd"/>
      <w:r>
        <w:rPr>
          <w:rFonts w:ascii="Verdana" w:hAnsi="Verdana"/>
          <w:sz w:val="20"/>
          <w:szCs w:val="20"/>
          <w:lang w:val="en-GB"/>
        </w:rPr>
        <w:t xml:space="preserve"> not be provided until the fee has been paid.</w:t>
      </w:r>
    </w:p>
    <w:p w14:paraId="3BBC7615" w14:textId="77777777" w:rsidR="009B457C" w:rsidRDefault="009B457C" w:rsidP="00CF57A3">
      <w:pPr>
        <w:rPr>
          <w:lang w:val="en-GB"/>
        </w:rPr>
      </w:pPr>
    </w:p>
    <w:p w14:paraId="480AE32A" w14:textId="77777777" w:rsidR="00CF57A3" w:rsidRDefault="00CF57A3" w:rsidP="005B088B">
      <w:pPr>
        <w:pStyle w:val="Subtitle"/>
      </w:pPr>
      <w:r w:rsidRPr="00F22DBF">
        <w:t>Right to object</w:t>
      </w:r>
    </w:p>
    <w:p w14:paraId="64B98C6F" w14:textId="77777777" w:rsidR="00CF57A3" w:rsidRDefault="00CF57A3" w:rsidP="00CF57A3">
      <w:pPr>
        <w:rPr>
          <w:lang w:val="en-GB"/>
        </w:rPr>
      </w:pPr>
    </w:p>
    <w:p w14:paraId="3D4D77C9" w14:textId="77777777" w:rsidR="001C7EBC" w:rsidRDefault="001C7EBC" w:rsidP="00CF57A3">
      <w:pPr>
        <w:rPr>
          <w:rFonts w:ascii="Verdana" w:hAnsi="Verdana"/>
          <w:sz w:val="20"/>
          <w:szCs w:val="20"/>
          <w:lang w:val="en-GB"/>
        </w:rPr>
      </w:pPr>
      <w:r>
        <w:rPr>
          <w:rFonts w:ascii="Verdana" w:hAnsi="Verdana"/>
          <w:sz w:val="20"/>
          <w:szCs w:val="20"/>
          <w:lang w:val="en-GB"/>
        </w:rPr>
        <w:t>GDPR gives individuals the right to object to the processing of their personal data in some cir</w:t>
      </w:r>
      <w:r w:rsidR="002A5C57">
        <w:rPr>
          <w:rFonts w:ascii="Verdana" w:hAnsi="Verdana"/>
          <w:sz w:val="20"/>
          <w:szCs w:val="20"/>
          <w:lang w:val="en-GB"/>
        </w:rPr>
        <w:t>c</w:t>
      </w:r>
      <w:r>
        <w:rPr>
          <w:rFonts w:ascii="Verdana" w:hAnsi="Verdana"/>
          <w:sz w:val="20"/>
          <w:szCs w:val="20"/>
          <w:lang w:val="en-GB"/>
        </w:rPr>
        <w:t>umstances</w:t>
      </w:r>
      <w:r w:rsidR="002A5C57">
        <w:rPr>
          <w:rFonts w:ascii="Verdana" w:hAnsi="Verdana"/>
          <w:sz w:val="20"/>
          <w:szCs w:val="20"/>
          <w:lang w:val="en-GB"/>
        </w:rPr>
        <w:t xml:space="preserve"> and all individuals have an absolute right to stop their data being used for direct marketing. </w:t>
      </w:r>
    </w:p>
    <w:p w14:paraId="5FF91E5A" w14:textId="77777777" w:rsidR="002A5C57" w:rsidRDefault="002A5C57" w:rsidP="00CF57A3">
      <w:pPr>
        <w:rPr>
          <w:lang w:val="en-GB"/>
        </w:rPr>
      </w:pPr>
    </w:p>
    <w:p w14:paraId="730E55B5" w14:textId="77777777" w:rsidR="002A5C57" w:rsidRPr="002A5C57" w:rsidRDefault="002A5C57" w:rsidP="00CF57A3">
      <w:pPr>
        <w:rPr>
          <w:rFonts w:ascii="Verdana" w:hAnsi="Verdana"/>
          <w:sz w:val="20"/>
          <w:szCs w:val="20"/>
          <w:lang w:val="en-GB"/>
        </w:rPr>
      </w:pPr>
      <w:r w:rsidRPr="002A5C57">
        <w:rPr>
          <w:rFonts w:ascii="Verdana" w:hAnsi="Verdana"/>
          <w:sz w:val="20"/>
          <w:szCs w:val="20"/>
          <w:lang w:val="en-GB"/>
        </w:rPr>
        <w:t>TheLightBulb has a marketing preferences system within its CRM package w</w:t>
      </w:r>
      <w:r>
        <w:rPr>
          <w:rFonts w:ascii="Verdana" w:hAnsi="Verdana"/>
          <w:sz w:val="20"/>
          <w:szCs w:val="20"/>
          <w:lang w:val="en-GB"/>
        </w:rPr>
        <w:t>hich</w:t>
      </w:r>
      <w:r w:rsidRPr="002A5C57">
        <w:rPr>
          <w:rFonts w:ascii="Verdana" w:hAnsi="Verdana"/>
          <w:sz w:val="20"/>
          <w:szCs w:val="20"/>
          <w:lang w:val="en-GB"/>
        </w:rPr>
        <w:t xml:space="preserve"> allows for segmentation of individuals who have stated they do not wish their data to be used for direct marketing. </w:t>
      </w:r>
      <w:r>
        <w:rPr>
          <w:rFonts w:ascii="Verdana" w:hAnsi="Verdana"/>
          <w:sz w:val="20"/>
          <w:szCs w:val="20"/>
          <w:lang w:val="en-GB"/>
        </w:rPr>
        <w:t xml:space="preserve"> In this case individuals have unsubscribed from direct marketing emails</w:t>
      </w:r>
      <w:r w:rsidR="00F22DBF">
        <w:rPr>
          <w:rFonts w:ascii="Verdana" w:hAnsi="Verdana"/>
          <w:sz w:val="20"/>
          <w:szCs w:val="20"/>
          <w:lang w:val="en-GB"/>
        </w:rPr>
        <w:t xml:space="preserve"> or made written/verbal requests to TheLightBulb.</w:t>
      </w:r>
    </w:p>
    <w:p w14:paraId="07FAF9FE" w14:textId="77777777" w:rsidR="001C7EBC" w:rsidRDefault="001C7EBC" w:rsidP="00CF57A3">
      <w:pPr>
        <w:rPr>
          <w:lang w:val="en-GB"/>
        </w:rPr>
      </w:pPr>
    </w:p>
    <w:p w14:paraId="425534DA" w14:textId="77777777" w:rsidR="00CF57A3" w:rsidRDefault="00CF57A3" w:rsidP="005B088B">
      <w:pPr>
        <w:pStyle w:val="Subtitle"/>
      </w:pPr>
      <w:r w:rsidRPr="00A67C72">
        <w:t>Right</w:t>
      </w:r>
      <w:r>
        <w:t xml:space="preserve">s related to automated </w:t>
      </w:r>
      <w:proofErr w:type="gramStart"/>
      <w:r>
        <w:t>decision making</w:t>
      </w:r>
      <w:proofErr w:type="gramEnd"/>
      <w:r>
        <w:t xml:space="preserve"> including profiling</w:t>
      </w:r>
    </w:p>
    <w:p w14:paraId="59D97625" w14:textId="77777777" w:rsidR="00CF57A3" w:rsidRDefault="00CF57A3" w:rsidP="00CF57A3">
      <w:pPr>
        <w:rPr>
          <w:rFonts w:ascii="Verdana" w:hAnsi="Verdana"/>
          <w:sz w:val="20"/>
          <w:szCs w:val="20"/>
          <w:lang w:val="en-GB"/>
        </w:rPr>
      </w:pPr>
    </w:p>
    <w:p w14:paraId="06965950" w14:textId="77777777" w:rsidR="00CF57A3" w:rsidRPr="00CF57A3" w:rsidRDefault="00CF57A3" w:rsidP="00CF57A3">
      <w:pPr>
        <w:rPr>
          <w:lang w:val="en-GB"/>
        </w:rPr>
      </w:pPr>
      <w:r>
        <w:rPr>
          <w:rFonts w:ascii="Verdana" w:hAnsi="Verdana"/>
          <w:sz w:val="20"/>
          <w:szCs w:val="20"/>
          <w:lang w:val="en-GB"/>
        </w:rPr>
        <w:t>TheLightBulb does not use any form of automated decision making.</w:t>
      </w:r>
    </w:p>
    <w:p w14:paraId="50ED0CCE" w14:textId="77777777" w:rsidR="00CF57A3" w:rsidRPr="00CF57A3" w:rsidRDefault="00CF57A3" w:rsidP="00CF57A3">
      <w:pPr>
        <w:rPr>
          <w:lang w:val="en-GB"/>
        </w:rPr>
      </w:pPr>
    </w:p>
    <w:p w14:paraId="31112443" w14:textId="77777777" w:rsidR="00E61A1D" w:rsidRPr="00D51208" w:rsidRDefault="00E61A1D" w:rsidP="005B088B">
      <w:pPr>
        <w:pStyle w:val="Subtitle"/>
      </w:pPr>
      <w:r w:rsidRPr="00D51208">
        <w:t>Disclosure of Data</w:t>
      </w:r>
    </w:p>
    <w:p w14:paraId="79A8E79E" w14:textId="77777777" w:rsidR="00E61A1D" w:rsidRPr="00D51208" w:rsidRDefault="00E61A1D" w:rsidP="00E61A1D">
      <w:pPr>
        <w:jc w:val="both"/>
        <w:rPr>
          <w:rFonts w:ascii="Verdana" w:hAnsi="Verdana"/>
          <w:b/>
          <w:sz w:val="18"/>
          <w:szCs w:val="20"/>
          <w:lang w:val="en-GB"/>
        </w:rPr>
      </w:pPr>
    </w:p>
    <w:p w14:paraId="5FCA8AF6" w14:textId="77777777" w:rsidR="00E61A1D" w:rsidRPr="00D51208" w:rsidRDefault="00E61A1D" w:rsidP="00E61A1D">
      <w:pPr>
        <w:jc w:val="both"/>
        <w:rPr>
          <w:rFonts w:ascii="Verdana" w:hAnsi="Verdana"/>
          <w:sz w:val="20"/>
          <w:szCs w:val="20"/>
          <w:lang w:val="en-GB"/>
        </w:rPr>
      </w:pPr>
      <w:r w:rsidRPr="00D51208">
        <w:rPr>
          <w:rFonts w:ascii="Verdana" w:hAnsi="Verdana"/>
          <w:sz w:val="20"/>
          <w:szCs w:val="20"/>
          <w:lang w:val="en-GB"/>
        </w:rPr>
        <w:t>Employees must ensure that personal data are not disclosed to unauthori</w:t>
      </w:r>
      <w:r w:rsidR="00D117AA" w:rsidRPr="00D51208">
        <w:rPr>
          <w:rFonts w:ascii="Verdana" w:hAnsi="Verdana"/>
          <w:sz w:val="20"/>
          <w:szCs w:val="20"/>
          <w:lang w:val="en-GB"/>
        </w:rPr>
        <w:t>s</w:t>
      </w:r>
      <w:r w:rsidRPr="00D51208">
        <w:rPr>
          <w:rFonts w:ascii="Verdana" w:hAnsi="Verdana"/>
          <w:sz w:val="20"/>
          <w:szCs w:val="20"/>
          <w:lang w:val="en-GB"/>
        </w:rPr>
        <w:t xml:space="preserve">ed third parties.  Caution must be exercised when asked to disclose personal data held on another individual to a third party.  It is important to consider </w:t>
      </w:r>
      <w:proofErr w:type="gramStart"/>
      <w:r w:rsidRPr="00D51208">
        <w:rPr>
          <w:rFonts w:ascii="Verdana" w:hAnsi="Verdana"/>
          <w:sz w:val="20"/>
          <w:szCs w:val="20"/>
          <w:lang w:val="en-GB"/>
        </w:rPr>
        <w:t>whether or not</w:t>
      </w:r>
      <w:proofErr w:type="gramEnd"/>
      <w:r w:rsidRPr="00D51208">
        <w:rPr>
          <w:rFonts w:ascii="Verdana" w:hAnsi="Verdana"/>
          <w:sz w:val="20"/>
          <w:szCs w:val="20"/>
          <w:lang w:val="en-GB"/>
        </w:rPr>
        <w:t xml:space="preserve"> disclosure of the information is </w:t>
      </w:r>
      <w:r w:rsidRPr="00F22DBF">
        <w:rPr>
          <w:rFonts w:ascii="Verdana" w:hAnsi="Verdana"/>
          <w:sz w:val="20"/>
          <w:szCs w:val="20"/>
          <w:lang w:val="en-GB"/>
        </w:rPr>
        <w:t>relevant to, and necessary for, the conduct of TheLightBulb’s business.  Best practice suggests that where in doubt, the contact details of the person making the enquiry should be taken and passed to the person concerned.</w:t>
      </w:r>
    </w:p>
    <w:p w14:paraId="7841F53A" w14:textId="77777777" w:rsidR="0016571D" w:rsidRPr="00D51208" w:rsidRDefault="0016571D" w:rsidP="00E61A1D">
      <w:pPr>
        <w:jc w:val="both"/>
        <w:rPr>
          <w:rFonts w:ascii="Verdana" w:hAnsi="Verdana"/>
          <w:sz w:val="20"/>
          <w:szCs w:val="20"/>
          <w:lang w:val="en-GB"/>
        </w:rPr>
      </w:pPr>
    </w:p>
    <w:p w14:paraId="1569A790" w14:textId="77777777" w:rsidR="00E61A1D" w:rsidRPr="00D51208" w:rsidRDefault="00E61A1D" w:rsidP="00E61A1D">
      <w:pPr>
        <w:jc w:val="both"/>
        <w:rPr>
          <w:rFonts w:ascii="Verdana" w:hAnsi="Verdana"/>
          <w:sz w:val="20"/>
          <w:szCs w:val="20"/>
          <w:lang w:val="en-GB"/>
        </w:rPr>
      </w:pPr>
      <w:r w:rsidRPr="00D51208">
        <w:rPr>
          <w:rFonts w:ascii="Verdana" w:hAnsi="Verdana"/>
          <w:sz w:val="20"/>
          <w:szCs w:val="20"/>
          <w:lang w:val="en-GB"/>
        </w:rPr>
        <w:t xml:space="preserve">In </w:t>
      </w:r>
      <w:proofErr w:type="gramStart"/>
      <w:r w:rsidRPr="00D51208">
        <w:rPr>
          <w:rFonts w:ascii="Verdana" w:hAnsi="Verdana"/>
          <w:sz w:val="20"/>
          <w:szCs w:val="20"/>
          <w:lang w:val="en-GB"/>
        </w:rPr>
        <w:t>general</w:t>
      </w:r>
      <w:proofErr w:type="gramEnd"/>
      <w:r w:rsidRPr="00D51208">
        <w:rPr>
          <w:rFonts w:ascii="Verdana" w:hAnsi="Verdana"/>
          <w:sz w:val="20"/>
          <w:szCs w:val="20"/>
          <w:lang w:val="en-GB"/>
        </w:rPr>
        <w:t xml:space="preserve"> personal data may be legitimately disclosed where:</w:t>
      </w:r>
    </w:p>
    <w:p w14:paraId="114DEB99" w14:textId="77777777" w:rsidR="00E61A1D" w:rsidRPr="00D51208" w:rsidRDefault="00E61A1D" w:rsidP="0088457C">
      <w:pPr>
        <w:ind w:left="709" w:hanging="283"/>
        <w:jc w:val="both"/>
        <w:rPr>
          <w:rFonts w:ascii="Verdana" w:hAnsi="Verdana"/>
          <w:sz w:val="18"/>
          <w:szCs w:val="20"/>
          <w:lang w:val="en-GB"/>
        </w:rPr>
      </w:pPr>
    </w:p>
    <w:p w14:paraId="75540D78" w14:textId="77777777" w:rsidR="00E61A1D" w:rsidRPr="00D51208" w:rsidRDefault="002A2F03" w:rsidP="0088457C">
      <w:pPr>
        <w:numPr>
          <w:ilvl w:val="0"/>
          <w:numId w:val="4"/>
        </w:numPr>
        <w:ind w:left="709" w:hanging="283"/>
        <w:jc w:val="both"/>
        <w:rPr>
          <w:rFonts w:ascii="Verdana" w:hAnsi="Verdana"/>
          <w:sz w:val="20"/>
          <w:szCs w:val="20"/>
          <w:lang w:val="en-GB"/>
        </w:rPr>
      </w:pPr>
      <w:r w:rsidRPr="00D51208">
        <w:rPr>
          <w:rFonts w:ascii="Verdana" w:hAnsi="Verdana"/>
          <w:sz w:val="20"/>
          <w:szCs w:val="20"/>
          <w:lang w:val="en-GB"/>
        </w:rPr>
        <w:t>T</w:t>
      </w:r>
      <w:r w:rsidR="00E61A1D" w:rsidRPr="00D51208">
        <w:rPr>
          <w:rFonts w:ascii="Verdana" w:hAnsi="Verdana"/>
          <w:sz w:val="20"/>
          <w:szCs w:val="20"/>
          <w:lang w:val="en-GB"/>
        </w:rPr>
        <w:t>he individual has given their consent and/or</w:t>
      </w:r>
    </w:p>
    <w:p w14:paraId="349599F9" w14:textId="77777777" w:rsidR="00E61A1D" w:rsidRPr="00D51208" w:rsidRDefault="002A2F03" w:rsidP="0088457C">
      <w:pPr>
        <w:numPr>
          <w:ilvl w:val="0"/>
          <w:numId w:val="4"/>
        </w:numPr>
        <w:ind w:left="709" w:hanging="283"/>
        <w:jc w:val="both"/>
        <w:rPr>
          <w:rFonts w:ascii="Verdana" w:hAnsi="Verdana"/>
          <w:sz w:val="20"/>
          <w:szCs w:val="20"/>
          <w:lang w:val="en-GB"/>
        </w:rPr>
      </w:pPr>
      <w:r w:rsidRPr="00D51208">
        <w:rPr>
          <w:rFonts w:ascii="Verdana" w:hAnsi="Verdana"/>
          <w:sz w:val="20"/>
          <w:szCs w:val="20"/>
          <w:lang w:val="en-GB"/>
        </w:rPr>
        <w:t>D</w:t>
      </w:r>
      <w:r w:rsidR="00E61A1D" w:rsidRPr="00D51208">
        <w:rPr>
          <w:rFonts w:ascii="Verdana" w:hAnsi="Verdana"/>
          <w:sz w:val="20"/>
          <w:szCs w:val="20"/>
          <w:lang w:val="en-GB"/>
        </w:rPr>
        <w:t>isclosure is in the legitimate interests of TheLightBulb Ltd and/or</w:t>
      </w:r>
    </w:p>
    <w:p w14:paraId="6A40B627" w14:textId="77777777" w:rsidR="00E61A1D" w:rsidRPr="00D51208" w:rsidRDefault="00E61A1D" w:rsidP="0088457C">
      <w:pPr>
        <w:numPr>
          <w:ilvl w:val="0"/>
          <w:numId w:val="4"/>
        </w:numPr>
        <w:ind w:left="709" w:hanging="283"/>
        <w:jc w:val="both"/>
        <w:rPr>
          <w:rFonts w:ascii="Verdana" w:hAnsi="Verdana"/>
          <w:sz w:val="20"/>
          <w:szCs w:val="20"/>
          <w:lang w:val="en-GB"/>
        </w:rPr>
      </w:pPr>
      <w:r w:rsidRPr="00D51208">
        <w:rPr>
          <w:rFonts w:ascii="Verdana" w:hAnsi="Verdana"/>
          <w:sz w:val="20"/>
          <w:szCs w:val="20"/>
          <w:lang w:val="en-GB"/>
        </w:rPr>
        <w:t>TheLightB</w:t>
      </w:r>
      <w:r w:rsidR="002A2F03" w:rsidRPr="00D51208">
        <w:rPr>
          <w:rFonts w:ascii="Verdana" w:hAnsi="Verdana"/>
          <w:sz w:val="20"/>
          <w:szCs w:val="20"/>
          <w:lang w:val="en-GB"/>
        </w:rPr>
        <w:t>u</w:t>
      </w:r>
      <w:r w:rsidRPr="00D51208">
        <w:rPr>
          <w:rFonts w:ascii="Verdana" w:hAnsi="Verdana"/>
          <w:sz w:val="20"/>
          <w:szCs w:val="20"/>
          <w:lang w:val="en-GB"/>
        </w:rPr>
        <w:t>lb Ltd is legally obliged to disclose the data and/or</w:t>
      </w:r>
    </w:p>
    <w:p w14:paraId="4F98E80F" w14:textId="77777777" w:rsidR="00E61A1D" w:rsidRPr="00D51208" w:rsidRDefault="00E61A1D" w:rsidP="0088457C">
      <w:pPr>
        <w:numPr>
          <w:ilvl w:val="0"/>
          <w:numId w:val="4"/>
        </w:numPr>
        <w:ind w:left="709" w:hanging="283"/>
        <w:jc w:val="both"/>
        <w:rPr>
          <w:rFonts w:ascii="Verdana" w:hAnsi="Verdana"/>
          <w:sz w:val="20"/>
          <w:szCs w:val="20"/>
          <w:lang w:val="en-GB"/>
        </w:rPr>
      </w:pPr>
      <w:r w:rsidRPr="00D51208">
        <w:rPr>
          <w:rFonts w:ascii="Verdana" w:hAnsi="Verdana"/>
          <w:sz w:val="20"/>
          <w:szCs w:val="20"/>
          <w:lang w:val="en-GB"/>
        </w:rPr>
        <w:t>Disclosure of data is required for the performance of a contract</w:t>
      </w:r>
    </w:p>
    <w:p w14:paraId="380B64E3" w14:textId="77777777" w:rsidR="00E61A1D" w:rsidRPr="00D51208" w:rsidRDefault="00E61A1D" w:rsidP="0088457C">
      <w:pPr>
        <w:ind w:left="709" w:hanging="283"/>
        <w:jc w:val="both"/>
        <w:rPr>
          <w:rFonts w:ascii="Verdana" w:hAnsi="Verdana"/>
          <w:sz w:val="18"/>
          <w:szCs w:val="20"/>
          <w:lang w:val="en-GB"/>
        </w:rPr>
      </w:pPr>
    </w:p>
    <w:p w14:paraId="282A1F59" w14:textId="77777777" w:rsidR="00E61A1D" w:rsidRPr="00D51208" w:rsidRDefault="00E61A1D" w:rsidP="0088457C">
      <w:pPr>
        <w:jc w:val="both"/>
        <w:rPr>
          <w:rFonts w:ascii="Verdana" w:hAnsi="Verdana"/>
          <w:sz w:val="20"/>
          <w:szCs w:val="20"/>
          <w:lang w:val="en-GB"/>
        </w:rPr>
      </w:pPr>
      <w:r w:rsidRPr="00D51208">
        <w:rPr>
          <w:rFonts w:ascii="Verdana" w:hAnsi="Verdana"/>
          <w:sz w:val="20"/>
          <w:szCs w:val="20"/>
          <w:lang w:val="en-GB"/>
        </w:rPr>
        <w:t xml:space="preserve">The </w:t>
      </w:r>
      <w:r w:rsidR="00D51208" w:rsidRPr="00D51208">
        <w:rPr>
          <w:rFonts w:ascii="Verdana" w:hAnsi="Verdana"/>
          <w:sz w:val="20"/>
          <w:szCs w:val="20"/>
          <w:lang w:val="en-GB"/>
        </w:rPr>
        <w:t>GDPR</w:t>
      </w:r>
      <w:r w:rsidRPr="00D51208">
        <w:rPr>
          <w:rFonts w:ascii="Verdana" w:hAnsi="Verdana"/>
          <w:sz w:val="20"/>
          <w:szCs w:val="20"/>
          <w:lang w:val="en-GB"/>
        </w:rPr>
        <w:t xml:space="preserve"> permits certain disclosures without consent so long as the information is requested for one or more of the following purposes:</w:t>
      </w:r>
    </w:p>
    <w:p w14:paraId="73016CB9" w14:textId="77777777" w:rsidR="00733AEF" w:rsidRPr="00D51208" w:rsidRDefault="00733AEF" w:rsidP="0088457C">
      <w:pPr>
        <w:ind w:left="709" w:hanging="283"/>
        <w:jc w:val="both"/>
        <w:rPr>
          <w:rFonts w:ascii="Verdana" w:hAnsi="Verdana"/>
          <w:sz w:val="18"/>
          <w:szCs w:val="20"/>
          <w:lang w:val="en-GB"/>
        </w:rPr>
      </w:pPr>
    </w:p>
    <w:p w14:paraId="18B4FBC8" w14:textId="77777777" w:rsidR="00D51208" w:rsidRPr="00D51208" w:rsidRDefault="00D51208" w:rsidP="00D51208">
      <w:pPr>
        <w:pStyle w:val="ListParagraph"/>
        <w:numPr>
          <w:ilvl w:val="0"/>
          <w:numId w:val="7"/>
        </w:numPr>
        <w:jc w:val="both"/>
        <w:rPr>
          <w:rFonts w:ascii="Verdana" w:hAnsi="Verdana"/>
          <w:sz w:val="20"/>
          <w:szCs w:val="20"/>
          <w:lang w:val="en-GB"/>
        </w:rPr>
      </w:pPr>
      <w:r w:rsidRPr="00D51208">
        <w:rPr>
          <w:rFonts w:ascii="Verdana" w:hAnsi="Verdana"/>
          <w:sz w:val="20"/>
          <w:szCs w:val="20"/>
          <w:lang w:val="en-GB"/>
        </w:rPr>
        <w:t xml:space="preserve">national </w:t>
      </w:r>
      <w:proofErr w:type="gramStart"/>
      <w:r w:rsidRPr="00D51208">
        <w:rPr>
          <w:rFonts w:ascii="Verdana" w:hAnsi="Verdana"/>
          <w:sz w:val="20"/>
          <w:szCs w:val="20"/>
          <w:lang w:val="en-GB"/>
        </w:rPr>
        <w:t>security;</w:t>
      </w:r>
      <w:proofErr w:type="gramEnd"/>
    </w:p>
    <w:p w14:paraId="722BE3D2" w14:textId="77777777" w:rsidR="00D51208" w:rsidRPr="00D51208" w:rsidRDefault="00D51208" w:rsidP="00D51208">
      <w:pPr>
        <w:pStyle w:val="ListParagraph"/>
        <w:numPr>
          <w:ilvl w:val="0"/>
          <w:numId w:val="7"/>
        </w:numPr>
        <w:jc w:val="both"/>
        <w:rPr>
          <w:rFonts w:ascii="Verdana" w:hAnsi="Verdana"/>
          <w:sz w:val="20"/>
          <w:szCs w:val="20"/>
          <w:lang w:val="en-GB"/>
        </w:rPr>
      </w:pPr>
      <w:proofErr w:type="gramStart"/>
      <w:r w:rsidRPr="00D51208">
        <w:rPr>
          <w:rFonts w:ascii="Verdana" w:hAnsi="Verdana"/>
          <w:sz w:val="20"/>
          <w:szCs w:val="20"/>
          <w:lang w:val="en-GB"/>
        </w:rPr>
        <w:t>defence;</w:t>
      </w:r>
      <w:proofErr w:type="gramEnd"/>
    </w:p>
    <w:p w14:paraId="18CFEA06" w14:textId="77777777" w:rsidR="00D51208" w:rsidRPr="00D51208" w:rsidRDefault="00D51208" w:rsidP="00D51208">
      <w:pPr>
        <w:pStyle w:val="ListParagraph"/>
        <w:numPr>
          <w:ilvl w:val="0"/>
          <w:numId w:val="7"/>
        </w:numPr>
        <w:jc w:val="both"/>
        <w:rPr>
          <w:rFonts w:ascii="Verdana" w:hAnsi="Verdana"/>
          <w:sz w:val="20"/>
          <w:szCs w:val="20"/>
          <w:lang w:val="en-GB"/>
        </w:rPr>
      </w:pPr>
      <w:r w:rsidRPr="00D51208">
        <w:rPr>
          <w:rFonts w:ascii="Verdana" w:hAnsi="Verdana"/>
          <w:sz w:val="20"/>
          <w:szCs w:val="20"/>
          <w:lang w:val="en-GB"/>
        </w:rPr>
        <w:t xml:space="preserve">public </w:t>
      </w:r>
      <w:proofErr w:type="gramStart"/>
      <w:r w:rsidRPr="00D51208">
        <w:rPr>
          <w:rFonts w:ascii="Verdana" w:hAnsi="Verdana"/>
          <w:sz w:val="20"/>
          <w:szCs w:val="20"/>
          <w:lang w:val="en-GB"/>
        </w:rPr>
        <w:t>security;</w:t>
      </w:r>
      <w:proofErr w:type="gramEnd"/>
    </w:p>
    <w:p w14:paraId="7B51B008" w14:textId="77777777" w:rsidR="00D51208" w:rsidRPr="00D51208" w:rsidRDefault="00D51208" w:rsidP="00D51208">
      <w:pPr>
        <w:pStyle w:val="ListParagraph"/>
        <w:numPr>
          <w:ilvl w:val="0"/>
          <w:numId w:val="7"/>
        </w:numPr>
        <w:jc w:val="both"/>
        <w:rPr>
          <w:rFonts w:ascii="Verdana" w:hAnsi="Verdana"/>
          <w:sz w:val="20"/>
          <w:szCs w:val="20"/>
          <w:lang w:val="en-GB"/>
        </w:rPr>
      </w:pPr>
      <w:r w:rsidRPr="00D51208">
        <w:rPr>
          <w:rFonts w:ascii="Verdana" w:hAnsi="Verdana"/>
          <w:sz w:val="20"/>
          <w:szCs w:val="20"/>
          <w:lang w:val="en-GB"/>
        </w:rPr>
        <w:t xml:space="preserve">the prevention, investigation, detection or prosecution of criminal </w:t>
      </w:r>
      <w:proofErr w:type="gramStart"/>
      <w:r w:rsidRPr="00D51208">
        <w:rPr>
          <w:rFonts w:ascii="Verdana" w:hAnsi="Verdana"/>
          <w:sz w:val="20"/>
          <w:szCs w:val="20"/>
          <w:lang w:val="en-GB"/>
        </w:rPr>
        <w:t>offences;</w:t>
      </w:r>
      <w:proofErr w:type="gramEnd"/>
    </w:p>
    <w:p w14:paraId="07DB2A88" w14:textId="77777777" w:rsidR="00D51208" w:rsidRPr="00D51208" w:rsidRDefault="00D51208" w:rsidP="00D51208">
      <w:pPr>
        <w:pStyle w:val="ListParagraph"/>
        <w:numPr>
          <w:ilvl w:val="0"/>
          <w:numId w:val="7"/>
        </w:numPr>
        <w:jc w:val="both"/>
        <w:rPr>
          <w:rFonts w:ascii="Verdana" w:hAnsi="Verdana"/>
          <w:sz w:val="20"/>
          <w:szCs w:val="20"/>
          <w:lang w:val="en-GB"/>
        </w:rPr>
      </w:pPr>
      <w:r w:rsidRPr="00D51208">
        <w:rPr>
          <w:rFonts w:ascii="Verdana" w:hAnsi="Verdana"/>
          <w:sz w:val="20"/>
          <w:szCs w:val="20"/>
          <w:lang w:val="en-GB"/>
        </w:rPr>
        <w:lastRenderedPageBreak/>
        <w:t xml:space="preserve">other important public interests, in particular economic or financial interests, including budgetary and taxation matters, public health and </w:t>
      </w:r>
      <w:proofErr w:type="gramStart"/>
      <w:r w:rsidRPr="00D51208">
        <w:rPr>
          <w:rFonts w:ascii="Verdana" w:hAnsi="Verdana"/>
          <w:sz w:val="20"/>
          <w:szCs w:val="20"/>
          <w:lang w:val="en-GB"/>
        </w:rPr>
        <w:t>security;</w:t>
      </w:r>
      <w:proofErr w:type="gramEnd"/>
    </w:p>
    <w:p w14:paraId="7DFB4E30" w14:textId="77777777" w:rsidR="00D51208" w:rsidRPr="00D51208" w:rsidRDefault="00D51208" w:rsidP="00D51208">
      <w:pPr>
        <w:pStyle w:val="ListParagraph"/>
        <w:numPr>
          <w:ilvl w:val="0"/>
          <w:numId w:val="7"/>
        </w:numPr>
        <w:jc w:val="both"/>
        <w:rPr>
          <w:rFonts w:ascii="Verdana" w:hAnsi="Verdana"/>
          <w:sz w:val="20"/>
          <w:szCs w:val="20"/>
          <w:lang w:val="en-GB"/>
        </w:rPr>
      </w:pPr>
      <w:r w:rsidRPr="00D51208">
        <w:rPr>
          <w:rFonts w:ascii="Verdana" w:hAnsi="Verdana"/>
          <w:sz w:val="20"/>
          <w:szCs w:val="20"/>
          <w:lang w:val="en-GB"/>
        </w:rPr>
        <w:t xml:space="preserve">the protection of judicial independence and </w:t>
      </w:r>
      <w:proofErr w:type="gramStart"/>
      <w:r w:rsidRPr="00D51208">
        <w:rPr>
          <w:rFonts w:ascii="Verdana" w:hAnsi="Verdana"/>
          <w:sz w:val="20"/>
          <w:szCs w:val="20"/>
          <w:lang w:val="en-GB"/>
        </w:rPr>
        <w:t>proceedings;</w:t>
      </w:r>
      <w:proofErr w:type="gramEnd"/>
    </w:p>
    <w:p w14:paraId="2CF37CC7" w14:textId="77777777" w:rsidR="00D51208" w:rsidRPr="00D51208" w:rsidRDefault="00D51208" w:rsidP="00D51208">
      <w:pPr>
        <w:pStyle w:val="ListParagraph"/>
        <w:numPr>
          <w:ilvl w:val="0"/>
          <w:numId w:val="7"/>
        </w:numPr>
        <w:jc w:val="both"/>
        <w:rPr>
          <w:rFonts w:ascii="Verdana" w:hAnsi="Verdana"/>
          <w:sz w:val="20"/>
          <w:szCs w:val="20"/>
          <w:lang w:val="en-GB"/>
        </w:rPr>
      </w:pPr>
      <w:r w:rsidRPr="00D51208">
        <w:rPr>
          <w:rFonts w:ascii="Verdana" w:hAnsi="Verdana"/>
          <w:sz w:val="20"/>
          <w:szCs w:val="20"/>
          <w:lang w:val="en-GB"/>
        </w:rPr>
        <w:t xml:space="preserve">breaches of ethics in regulated </w:t>
      </w:r>
      <w:proofErr w:type="gramStart"/>
      <w:r w:rsidRPr="00D51208">
        <w:rPr>
          <w:rFonts w:ascii="Verdana" w:hAnsi="Verdana"/>
          <w:sz w:val="20"/>
          <w:szCs w:val="20"/>
          <w:lang w:val="en-GB"/>
        </w:rPr>
        <w:t>professions;</w:t>
      </w:r>
      <w:proofErr w:type="gramEnd"/>
    </w:p>
    <w:p w14:paraId="1406A328" w14:textId="77777777" w:rsidR="00D51208" w:rsidRPr="00D51208" w:rsidRDefault="00D51208" w:rsidP="00D51208">
      <w:pPr>
        <w:pStyle w:val="ListParagraph"/>
        <w:numPr>
          <w:ilvl w:val="0"/>
          <w:numId w:val="7"/>
        </w:numPr>
        <w:jc w:val="both"/>
        <w:rPr>
          <w:rFonts w:ascii="Verdana" w:hAnsi="Verdana"/>
          <w:sz w:val="20"/>
          <w:szCs w:val="20"/>
          <w:lang w:val="en-GB"/>
        </w:rPr>
      </w:pPr>
      <w:r w:rsidRPr="00D51208">
        <w:rPr>
          <w:rFonts w:ascii="Verdana" w:hAnsi="Verdana"/>
          <w:sz w:val="20"/>
          <w:szCs w:val="20"/>
          <w:lang w:val="en-GB"/>
        </w:rPr>
        <w:t xml:space="preserve">monitoring, inspection or regulatory functions connected to the exercise of official authority regarding security, defence, other important public interests or crime/ethics </w:t>
      </w:r>
      <w:proofErr w:type="gramStart"/>
      <w:r w:rsidRPr="00D51208">
        <w:rPr>
          <w:rFonts w:ascii="Verdana" w:hAnsi="Verdana"/>
          <w:sz w:val="20"/>
          <w:szCs w:val="20"/>
          <w:lang w:val="en-GB"/>
        </w:rPr>
        <w:t>prevention;</w:t>
      </w:r>
      <w:proofErr w:type="gramEnd"/>
    </w:p>
    <w:p w14:paraId="5DADE63C" w14:textId="77777777" w:rsidR="00D51208" w:rsidRPr="00D51208" w:rsidRDefault="00D51208" w:rsidP="00D51208">
      <w:pPr>
        <w:pStyle w:val="ListParagraph"/>
        <w:numPr>
          <w:ilvl w:val="0"/>
          <w:numId w:val="7"/>
        </w:numPr>
        <w:jc w:val="both"/>
        <w:rPr>
          <w:rFonts w:ascii="Verdana" w:hAnsi="Verdana"/>
          <w:sz w:val="20"/>
          <w:szCs w:val="20"/>
          <w:lang w:val="en-GB"/>
        </w:rPr>
      </w:pPr>
      <w:r w:rsidRPr="00D51208">
        <w:rPr>
          <w:rFonts w:ascii="Verdana" w:hAnsi="Verdana"/>
          <w:sz w:val="20"/>
          <w:szCs w:val="20"/>
          <w:lang w:val="en-GB"/>
        </w:rPr>
        <w:t>the protection of the individual, or the rights and freedoms of others; or</w:t>
      </w:r>
    </w:p>
    <w:p w14:paraId="7366682E" w14:textId="77777777" w:rsidR="00D51208" w:rsidRPr="00D51208" w:rsidRDefault="00D51208" w:rsidP="00D51208">
      <w:pPr>
        <w:pStyle w:val="ListParagraph"/>
        <w:numPr>
          <w:ilvl w:val="0"/>
          <w:numId w:val="7"/>
        </w:numPr>
        <w:jc w:val="both"/>
        <w:rPr>
          <w:rFonts w:ascii="Verdana" w:hAnsi="Verdana"/>
          <w:sz w:val="20"/>
          <w:szCs w:val="20"/>
          <w:lang w:val="en-GB"/>
        </w:rPr>
      </w:pPr>
      <w:r w:rsidRPr="00D51208">
        <w:rPr>
          <w:rFonts w:ascii="Verdana" w:hAnsi="Verdana"/>
          <w:sz w:val="20"/>
          <w:szCs w:val="20"/>
          <w:lang w:val="en-GB"/>
        </w:rPr>
        <w:t>the enforcement of civil law matters.</w:t>
      </w:r>
    </w:p>
    <w:p w14:paraId="3AB7AB7E" w14:textId="77777777" w:rsidR="00E61A1D" w:rsidRPr="00D51208" w:rsidRDefault="00E61A1D" w:rsidP="00E61A1D">
      <w:pPr>
        <w:jc w:val="both"/>
        <w:rPr>
          <w:rFonts w:ascii="Verdana" w:hAnsi="Verdana"/>
          <w:sz w:val="18"/>
          <w:szCs w:val="20"/>
          <w:highlight w:val="yellow"/>
          <w:lang w:val="en-GB"/>
        </w:rPr>
      </w:pPr>
    </w:p>
    <w:p w14:paraId="333AC123" w14:textId="77777777" w:rsidR="00E61A1D" w:rsidRPr="004026CE" w:rsidRDefault="00E61A1D" w:rsidP="005B088B">
      <w:pPr>
        <w:pStyle w:val="Subtitle"/>
      </w:pPr>
      <w:r w:rsidRPr="004026CE">
        <w:t>Retention and Disposal of Data</w:t>
      </w:r>
    </w:p>
    <w:p w14:paraId="701036AD" w14:textId="77777777" w:rsidR="00E61A1D" w:rsidRPr="004026CE" w:rsidRDefault="00E61A1D" w:rsidP="00E61A1D">
      <w:pPr>
        <w:jc w:val="both"/>
        <w:rPr>
          <w:rFonts w:ascii="Verdana" w:hAnsi="Verdana"/>
          <w:b/>
          <w:sz w:val="18"/>
          <w:szCs w:val="20"/>
          <w:lang w:val="en-GB"/>
        </w:rPr>
      </w:pPr>
    </w:p>
    <w:p w14:paraId="390E7852" w14:textId="711DDE96" w:rsidR="00AD4261" w:rsidRPr="004026CE" w:rsidRDefault="00E61A1D" w:rsidP="00AD4261">
      <w:pPr>
        <w:jc w:val="both"/>
        <w:rPr>
          <w:rFonts w:ascii="Verdana" w:hAnsi="Verdana"/>
          <w:sz w:val="20"/>
          <w:szCs w:val="20"/>
          <w:lang w:val="en-GB"/>
        </w:rPr>
      </w:pPr>
      <w:r w:rsidRPr="004026CE">
        <w:rPr>
          <w:rFonts w:ascii="Verdana" w:hAnsi="Verdana"/>
          <w:sz w:val="20"/>
          <w:szCs w:val="20"/>
          <w:lang w:val="en-GB"/>
        </w:rPr>
        <w:t xml:space="preserve">TheLightBulb Ltd will not retain personal data for longer than they are required.  </w:t>
      </w:r>
      <w:r w:rsidR="00AD4261" w:rsidRPr="004026CE">
        <w:rPr>
          <w:rFonts w:ascii="Verdana" w:hAnsi="Verdana"/>
          <w:sz w:val="20"/>
          <w:szCs w:val="20"/>
          <w:lang w:val="en-GB"/>
        </w:rPr>
        <w:t>All documentation will be retained and archived in accordance with any m</w:t>
      </w:r>
      <w:r w:rsidR="009F3F3B" w:rsidRPr="004026CE">
        <w:rPr>
          <w:rFonts w:ascii="Verdana" w:hAnsi="Verdana"/>
          <w:sz w:val="20"/>
          <w:szCs w:val="20"/>
          <w:lang w:val="en-GB"/>
        </w:rPr>
        <w:t>inimum contractual requirements</w:t>
      </w:r>
      <w:r w:rsidR="002A221B">
        <w:rPr>
          <w:rFonts w:ascii="Verdana" w:hAnsi="Verdana"/>
          <w:sz w:val="20"/>
          <w:szCs w:val="20"/>
          <w:lang w:val="en-GB"/>
        </w:rPr>
        <w:t>.</w:t>
      </w:r>
      <w:r w:rsidR="00F22DBF">
        <w:rPr>
          <w:rFonts w:ascii="Verdana" w:hAnsi="Verdana"/>
          <w:sz w:val="20"/>
          <w:szCs w:val="20"/>
          <w:lang w:val="en-GB"/>
        </w:rPr>
        <w:t xml:space="preserve"> </w:t>
      </w:r>
      <w:r w:rsidR="002A221B">
        <w:rPr>
          <w:rFonts w:ascii="Verdana" w:hAnsi="Verdana"/>
          <w:sz w:val="20"/>
          <w:szCs w:val="20"/>
          <w:lang w:val="en-GB"/>
        </w:rPr>
        <w:t>C</w:t>
      </w:r>
      <w:r w:rsidR="00F22DBF">
        <w:rPr>
          <w:rFonts w:ascii="Verdana" w:hAnsi="Verdana"/>
          <w:sz w:val="20"/>
          <w:szCs w:val="20"/>
          <w:lang w:val="en-GB"/>
        </w:rPr>
        <w:t>urrent ESF contractual retention requirements state 31/12/203</w:t>
      </w:r>
      <w:r w:rsidR="00B354DF">
        <w:rPr>
          <w:rFonts w:ascii="Verdana" w:hAnsi="Verdana"/>
          <w:sz w:val="20"/>
          <w:szCs w:val="20"/>
          <w:lang w:val="en-GB"/>
        </w:rPr>
        <w:t>4</w:t>
      </w:r>
      <w:r w:rsidR="002A221B">
        <w:rPr>
          <w:rFonts w:ascii="Verdana" w:hAnsi="Verdana"/>
          <w:sz w:val="20"/>
          <w:szCs w:val="20"/>
          <w:lang w:val="en-GB"/>
        </w:rPr>
        <w:t xml:space="preserve"> however before disposal of any ESF project documentation a check should be made on the GOV.UK website and/or with the Managing Authority to ensure it is safe to do so</w:t>
      </w:r>
      <w:r w:rsidR="00AD4261" w:rsidRPr="004026CE">
        <w:rPr>
          <w:rFonts w:ascii="Verdana" w:hAnsi="Verdana"/>
          <w:sz w:val="20"/>
          <w:szCs w:val="20"/>
          <w:lang w:val="en-GB"/>
        </w:rPr>
        <w:t xml:space="preserve">.  If there are no minimum contractual </w:t>
      </w:r>
      <w:proofErr w:type="gramStart"/>
      <w:r w:rsidR="00AD4261" w:rsidRPr="004026CE">
        <w:rPr>
          <w:rFonts w:ascii="Verdana" w:hAnsi="Verdana"/>
          <w:sz w:val="20"/>
          <w:szCs w:val="20"/>
          <w:lang w:val="en-GB"/>
        </w:rPr>
        <w:t>arrangements</w:t>
      </w:r>
      <w:proofErr w:type="gramEnd"/>
      <w:r w:rsidR="00AD4261" w:rsidRPr="004026CE">
        <w:rPr>
          <w:rFonts w:ascii="Verdana" w:hAnsi="Verdana"/>
          <w:sz w:val="20"/>
          <w:szCs w:val="20"/>
          <w:lang w:val="en-GB"/>
        </w:rPr>
        <w:t xml:space="preserve"> then they will be held for 5 years.  Archived documents will be held in our secure </w:t>
      </w:r>
      <w:r w:rsidR="00F22DBF">
        <w:rPr>
          <w:rFonts w:ascii="Verdana" w:hAnsi="Verdana"/>
          <w:sz w:val="20"/>
          <w:szCs w:val="20"/>
          <w:lang w:val="en-GB"/>
        </w:rPr>
        <w:t xml:space="preserve">off site </w:t>
      </w:r>
      <w:r w:rsidR="00AD4261" w:rsidRPr="004026CE">
        <w:rPr>
          <w:rFonts w:ascii="Verdana" w:hAnsi="Verdana"/>
          <w:sz w:val="20"/>
          <w:szCs w:val="20"/>
          <w:lang w:val="en-GB"/>
        </w:rPr>
        <w:t>storage area.</w:t>
      </w:r>
    </w:p>
    <w:p w14:paraId="7B2AA3CC" w14:textId="77777777" w:rsidR="00E068AD" w:rsidRPr="004026CE" w:rsidRDefault="00E068AD" w:rsidP="00AD4261">
      <w:pPr>
        <w:jc w:val="both"/>
        <w:rPr>
          <w:rFonts w:ascii="Verdana" w:hAnsi="Verdana"/>
          <w:sz w:val="20"/>
          <w:szCs w:val="20"/>
          <w:lang w:val="en-GB"/>
        </w:rPr>
      </w:pPr>
    </w:p>
    <w:p w14:paraId="2DDACA4A" w14:textId="77777777" w:rsidR="00E068AD" w:rsidRPr="004026CE" w:rsidRDefault="003021E6" w:rsidP="00AD4261">
      <w:pPr>
        <w:jc w:val="both"/>
        <w:rPr>
          <w:rFonts w:ascii="Verdana" w:hAnsi="Verdana"/>
          <w:sz w:val="20"/>
          <w:szCs w:val="20"/>
          <w:lang w:val="en-GB"/>
        </w:rPr>
      </w:pPr>
      <w:r w:rsidRPr="004026CE">
        <w:rPr>
          <w:rFonts w:ascii="Verdana" w:hAnsi="Verdana"/>
          <w:sz w:val="20"/>
          <w:szCs w:val="20"/>
          <w:lang w:val="en-GB"/>
        </w:rPr>
        <w:t>Employee</w:t>
      </w:r>
      <w:r w:rsidR="00E068AD" w:rsidRPr="004026CE">
        <w:rPr>
          <w:rFonts w:ascii="Verdana" w:hAnsi="Verdana"/>
          <w:sz w:val="20"/>
          <w:szCs w:val="20"/>
          <w:lang w:val="en-GB"/>
        </w:rPr>
        <w:t xml:space="preserve"> records will be held for a period of </w:t>
      </w:r>
      <w:r w:rsidR="00125E4C" w:rsidRPr="004026CE">
        <w:rPr>
          <w:rFonts w:ascii="Verdana" w:hAnsi="Verdana"/>
          <w:sz w:val="20"/>
          <w:szCs w:val="20"/>
          <w:lang w:val="en-GB"/>
        </w:rPr>
        <w:t>6</w:t>
      </w:r>
      <w:r w:rsidR="00E068AD" w:rsidRPr="004026CE">
        <w:rPr>
          <w:rFonts w:ascii="Verdana" w:hAnsi="Verdana"/>
          <w:sz w:val="20"/>
          <w:szCs w:val="20"/>
          <w:lang w:val="en-GB"/>
        </w:rPr>
        <w:t xml:space="preserve"> years post leave date and then disposed of in a secure manner. </w:t>
      </w:r>
    </w:p>
    <w:p w14:paraId="3D8F320E" w14:textId="77777777" w:rsidR="00E61A1D" w:rsidRPr="004026CE" w:rsidRDefault="00E61A1D" w:rsidP="00E61A1D">
      <w:pPr>
        <w:jc w:val="both"/>
        <w:rPr>
          <w:rFonts w:ascii="Verdana" w:hAnsi="Verdana"/>
          <w:sz w:val="18"/>
          <w:szCs w:val="20"/>
          <w:lang w:val="en-GB"/>
        </w:rPr>
      </w:pPr>
    </w:p>
    <w:p w14:paraId="39800D44" w14:textId="3E06E9F7" w:rsidR="00E61A1D" w:rsidRDefault="00E61A1D" w:rsidP="00E61A1D">
      <w:pPr>
        <w:jc w:val="both"/>
        <w:rPr>
          <w:rFonts w:ascii="Verdana" w:hAnsi="Verdana"/>
          <w:sz w:val="20"/>
          <w:szCs w:val="20"/>
          <w:lang w:val="en-GB"/>
        </w:rPr>
      </w:pPr>
      <w:r w:rsidRPr="004026CE">
        <w:rPr>
          <w:rFonts w:ascii="Verdana" w:hAnsi="Verdana"/>
          <w:sz w:val="20"/>
          <w:szCs w:val="20"/>
          <w:lang w:val="en-GB"/>
        </w:rPr>
        <w:t>TheLightBulb Ltd will regularly review the personal data that they hold and will delete and dispose of any information that is deemed unnecessary or out of date.</w:t>
      </w:r>
    </w:p>
    <w:p w14:paraId="2A4A8006" w14:textId="65D7318E" w:rsidR="000232A6" w:rsidRDefault="000232A6" w:rsidP="00E61A1D">
      <w:pPr>
        <w:jc w:val="both"/>
        <w:rPr>
          <w:rFonts w:ascii="Verdana" w:hAnsi="Verdana"/>
          <w:sz w:val="20"/>
          <w:szCs w:val="20"/>
          <w:lang w:val="en-GB"/>
        </w:rPr>
      </w:pPr>
    </w:p>
    <w:p w14:paraId="36E8B67D" w14:textId="1044395B" w:rsidR="00525792" w:rsidRDefault="00525792" w:rsidP="00525792">
      <w:pPr>
        <w:pStyle w:val="Subtitle"/>
      </w:pPr>
      <w:r w:rsidRPr="00525792">
        <w:t>Archiving</w:t>
      </w:r>
    </w:p>
    <w:p w14:paraId="24591188" w14:textId="77777777" w:rsidR="003A4B20" w:rsidRPr="003A4B20" w:rsidRDefault="003A4B20" w:rsidP="003A4B20">
      <w:pPr>
        <w:rPr>
          <w:lang w:val="en-GB"/>
        </w:rPr>
      </w:pPr>
    </w:p>
    <w:p w14:paraId="0B950B5A" w14:textId="7A234A5C" w:rsidR="000232A6" w:rsidRDefault="000232A6" w:rsidP="00E61A1D">
      <w:pPr>
        <w:jc w:val="both"/>
        <w:rPr>
          <w:rFonts w:ascii="Verdana" w:hAnsi="Verdana"/>
          <w:sz w:val="20"/>
          <w:szCs w:val="20"/>
          <w:lang w:val="en-GB"/>
        </w:rPr>
      </w:pPr>
      <w:r>
        <w:rPr>
          <w:rFonts w:ascii="Verdana" w:hAnsi="Verdana"/>
          <w:sz w:val="20"/>
          <w:szCs w:val="20"/>
          <w:lang w:val="en-GB"/>
        </w:rPr>
        <w:t>All archived documentation is held at a secure unit.  Learner files are archived the contract year following their completion of programmes</w:t>
      </w:r>
      <w:r w:rsidR="00525792">
        <w:rPr>
          <w:rFonts w:ascii="Verdana" w:hAnsi="Verdana"/>
          <w:sz w:val="20"/>
          <w:szCs w:val="20"/>
          <w:lang w:val="en-GB"/>
        </w:rPr>
        <w:t xml:space="preserve"> and are kept within files relevant to the organisations funding the programmes.  They are in alphabetical order within the completion year.</w:t>
      </w:r>
    </w:p>
    <w:p w14:paraId="0856957C" w14:textId="7CB16C37" w:rsidR="001751F8" w:rsidRPr="001751F8" w:rsidRDefault="001751F8" w:rsidP="001751F8">
      <w:pPr>
        <w:rPr>
          <w:rFonts w:ascii="Verdana" w:hAnsi="Verdana"/>
          <w:sz w:val="20"/>
          <w:szCs w:val="20"/>
          <w:lang w:val="en-GB"/>
        </w:rPr>
      </w:pPr>
    </w:p>
    <w:p w14:paraId="3D9186B2" w14:textId="12E9394D" w:rsidR="001751F8" w:rsidRPr="001751F8" w:rsidRDefault="001751F8" w:rsidP="001751F8">
      <w:pPr>
        <w:rPr>
          <w:rFonts w:ascii="Verdana" w:hAnsi="Verdana"/>
          <w:sz w:val="20"/>
          <w:szCs w:val="20"/>
          <w:lang w:val="en-GB"/>
        </w:rPr>
      </w:pPr>
    </w:p>
    <w:p w14:paraId="18480243" w14:textId="1D8B7C2A" w:rsidR="001751F8" w:rsidRPr="001751F8" w:rsidRDefault="001751F8" w:rsidP="001751F8">
      <w:pPr>
        <w:rPr>
          <w:rFonts w:ascii="Verdana" w:hAnsi="Verdana"/>
          <w:sz w:val="20"/>
          <w:szCs w:val="20"/>
          <w:lang w:val="en-GB"/>
        </w:rPr>
      </w:pPr>
    </w:p>
    <w:p w14:paraId="0B27171A" w14:textId="75ADEAA1" w:rsidR="001751F8" w:rsidRPr="001751F8" w:rsidRDefault="001751F8" w:rsidP="001751F8">
      <w:pPr>
        <w:rPr>
          <w:rFonts w:ascii="Verdana" w:hAnsi="Verdana"/>
          <w:sz w:val="20"/>
          <w:szCs w:val="20"/>
          <w:lang w:val="en-GB"/>
        </w:rPr>
      </w:pPr>
    </w:p>
    <w:p w14:paraId="0BB645D0" w14:textId="6AA0E865" w:rsidR="001751F8" w:rsidRPr="001751F8" w:rsidRDefault="001751F8" w:rsidP="001751F8">
      <w:pPr>
        <w:rPr>
          <w:rFonts w:ascii="Verdana" w:hAnsi="Verdana"/>
          <w:sz w:val="20"/>
          <w:szCs w:val="20"/>
          <w:lang w:val="en-GB"/>
        </w:rPr>
      </w:pPr>
    </w:p>
    <w:p w14:paraId="3A004E7F" w14:textId="38D035E1" w:rsidR="001751F8" w:rsidRPr="001751F8" w:rsidRDefault="001751F8" w:rsidP="001751F8">
      <w:pPr>
        <w:rPr>
          <w:rFonts w:ascii="Verdana" w:hAnsi="Verdana"/>
          <w:sz w:val="20"/>
          <w:szCs w:val="20"/>
          <w:lang w:val="en-GB"/>
        </w:rPr>
      </w:pPr>
    </w:p>
    <w:p w14:paraId="26AFC71D" w14:textId="40767D3A" w:rsidR="001751F8" w:rsidRPr="001751F8" w:rsidRDefault="001751F8" w:rsidP="001751F8">
      <w:pPr>
        <w:rPr>
          <w:rFonts w:ascii="Verdana" w:hAnsi="Verdana"/>
          <w:sz w:val="20"/>
          <w:szCs w:val="20"/>
          <w:lang w:val="en-GB"/>
        </w:rPr>
      </w:pPr>
    </w:p>
    <w:p w14:paraId="1CAEDDCF" w14:textId="7B800977" w:rsidR="001751F8" w:rsidRPr="001751F8" w:rsidRDefault="001751F8" w:rsidP="001751F8">
      <w:pPr>
        <w:rPr>
          <w:rFonts w:ascii="Verdana" w:hAnsi="Verdana"/>
          <w:sz w:val="20"/>
          <w:szCs w:val="20"/>
          <w:lang w:val="en-GB"/>
        </w:rPr>
      </w:pPr>
    </w:p>
    <w:p w14:paraId="79F80E11" w14:textId="3C409B7C" w:rsidR="001751F8" w:rsidRPr="001751F8" w:rsidRDefault="001751F8" w:rsidP="001751F8">
      <w:pPr>
        <w:rPr>
          <w:rFonts w:ascii="Verdana" w:hAnsi="Verdana"/>
          <w:sz w:val="20"/>
          <w:szCs w:val="20"/>
          <w:lang w:val="en-GB"/>
        </w:rPr>
      </w:pPr>
    </w:p>
    <w:p w14:paraId="2318C6BC" w14:textId="5C8C5FCE" w:rsidR="001751F8" w:rsidRPr="001751F8" w:rsidRDefault="001751F8" w:rsidP="001751F8">
      <w:pPr>
        <w:tabs>
          <w:tab w:val="left" w:pos="2570"/>
        </w:tabs>
        <w:rPr>
          <w:rFonts w:ascii="Verdana" w:hAnsi="Verdana"/>
          <w:sz w:val="20"/>
          <w:szCs w:val="20"/>
          <w:lang w:val="en-GB"/>
        </w:rPr>
      </w:pPr>
    </w:p>
    <w:sectPr w:rsidR="001751F8" w:rsidRPr="001751F8" w:rsidSect="000B1DA6">
      <w:headerReference w:type="even" r:id="rId7"/>
      <w:headerReference w:type="default" r:id="rId8"/>
      <w:footerReference w:type="even" r:id="rId9"/>
      <w:footerReference w:type="default" r:id="rId10"/>
      <w:headerReference w:type="first" r:id="rId11"/>
      <w:footerReference w:type="first" r:id="rId12"/>
      <w:pgSz w:w="12240" w:h="15840"/>
      <w:pgMar w:top="1105"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4895" w14:textId="77777777" w:rsidR="000B1DA6" w:rsidRDefault="000B1DA6">
      <w:r>
        <w:separator/>
      </w:r>
    </w:p>
    <w:p w14:paraId="310B3EAB" w14:textId="77777777" w:rsidR="000B1DA6" w:rsidRDefault="000B1DA6"/>
  </w:endnote>
  <w:endnote w:type="continuationSeparator" w:id="0">
    <w:p w14:paraId="3AB08099" w14:textId="77777777" w:rsidR="000B1DA6" w:rsidRDefault="000B1DA6">
      <w:r>
        <w:continuationSeparator/>
      </w:r>
    </w:p>
    <w:p w14:paraId="20423A63" w14:textId="77777777" w:rsidR="000B1DA6" w:rsidRDefault="000B1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CA88" w14:textId="66D6D647" w:rsidR="00F43792" w:rsidRDefault="00E51D78" w:rsidP="00E61A1D">
    <w:pPr>
      <w:pStyle w:val="Footer"/>
      <w:framePr w:wrap="around" w:vAnchor="text" w:hAnchor="margin" w:xAlign="right" w:y="1"/>
      <w:rPr>
        <w:rStyle w:val="PageNumber"/>
      </w:rPr>
    </w:pPr>
    <w:r>
      <w:rPr>
        <w:rStyle w:val="PageNumber"/>
      </w:rPr>
      <w:fldChar w:fldCharType="begin"/>
    </w:r>
    <w:r w:rsidR="00F43792">
      <w:rPr>
        <w:rStyle w:val="PageNumber"/>
      </w:rPr>
      <w:instrText xml:space="preserve">PAGE  </w:instrText>
    </w:r>
    <w:r>
      <w:rPr>
        <w:rStyle w:val="PageNumber"/>
      </w:rPr>
      <w:fldChar w:fldCharType="separate"/>
    </w:r>
    <w:r w:rsidR="000E27D0">
      <w:rPr>
        <w:rStyle w:val="PageNumber"/>
        <w:noProof/>
      </w:rPr>
      <w:t>7</w:t>
    </w:r>
    <w:r>
      <w:rPr>
        <w:rStyle w:val="PageNumber"/>
      </w:rPr>
      <w:fldChar w:fldCharType="end"/>
    </w:r>
  </w:p>
  <w:p w14:paraId="3979ACD5" w14:textId="77777777" w:rsidR="00F43792" w:rsidRDefault="00F43792" w:rsidP="00E61A1D">
    <w:pPr>
      <w:pStyle w:val="Footer"/>
      <w:ind w:right="360"/>
    </w:pPr>
  </w:p>
  <w:p w14:paraId="0BE830BD" w14:textId="77777777" w:rsidR="00511026" w:rsidRDefault="005110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33"/>
      <w:gridCol w:w="1998"/>
      <w:gridCol w:w="2354"/>
    </w:tblGrid>
    <w:tr w:rsidR="004427CB" w:rsidRPr="002C27D1" w14:paraId="6F578505" w14:textId="77777777" w:rsidTr="008305DB">
      <w:tc>
        <w:tcPr>
          <w:tcW w:w="1951" w:type="dxa"/>
          <w:vMerge w:val="restart"/>
          <w:tcBorders>
            <w:top w:val="single" w:sz="4" w:space="0" w:color="auto"/>
            <w:left w:val="single" w:sz="4" w:space="0" w:color="auto"/>
            <w:bottom w:val="single" w:sz="4" w:space="0" w:color="auto"/>
            <w:right w:val="single" w:sz="4" w:space="0" w:color="auto"/>
          </w:tcBorders>
        </w:tcPr>
        <w:p w14:paraId="3CA59A6E" w14:textId="77777777" w:rsidR="004427CB" w:rsidRPr="0042418D" w:rsidRDefault="004427CB" w:rsidP="004427CB">
          <w:pPr>
            <w:pStyle w:val="Footer"/>
            <w:rPr>
              <w:rFonts w:ascii="Verdana" w:hAnsi="Verdana"/>
              <w:b/>
              <w:sz w:val="14"/>
            </w:rPr>
          </w:pPr>
          <w:r w:rsidRPr="0042418D">
            <w:rPr>
              <w:rFonts w:ascii="Verdana" w:hAnsi="Verdana"/>
              <w:b/>
              <w:sz w:val="14"/>
            </w:rPr>
            <w:t>Responsible person</w:t>
          </w:r>
        </w:p>
        <w:p w14:paraId="38223D03" w14:textId="77777777" w:rsidR="004427CB" w:rsidRPr="0042418D" w:rsidRDefault="004427CB" w:rsidP="004427CB">
          <w:pPr>
            <w:pStyle w:val="Footer"/>
            <w:rPr>
              <w:rFonts w:ascii="Verdana" w:hAnsi="Verdana"/>
              <w:sz w:val="14"/>
              <w:szCs w:val="12"/>
            </w:rPr>
          </w:pPr>
          <w:r w:rsidRPr="0042418D">
            <w:rPr>
              <w:rFonts w:ascii="Verdana" w:hAnsi="Verdana"/>
              <w:sz w:val="14"/>
              <w:szCs w:val="12"/>
            </w:rPr>
            <w:t xml:space="preserve">Suzanne Tilling </w:t>
          </w:r>
        </w:p>
        <w:p w14:paraId="148B67C5" w14:textId="77777777" w:rsidR="004427CB" w:rsidRPr="002C27D1" w:rsidRDefault="004427CB" w:rsidP="004427CB">
          <w:pPr>
            <w:pStyle w:val="Footer"/>
            <w:rPr>
              <w:rFonts w:ascii="Verdana" w:eastAsia="SimSun" w:hAnsi="Verdana"/>
              <w:sz w:val="12"/>
              <w:szCs w:val="12"/>
            </w:rPr>
          </w:pPr>
          <w:r>
            <w:rPr>
              <w:rFonts w:ascii="Verdana" w:hAnsi="Verdana"/>
              <w:sz w:val="14"/>
              <w:szCs w:val="12"/>
            </w:rPr>
            <w:t>Managing</w:t>
          </w:r>
          <w:r w:rsidRPr="0042418D">
            <w:rPr>
              <w:rFonts w:ascii="Verdana" w:hAnsi="Verdana"/>
              <w:sz w:val="14"/>
              <w:szCs w:val="12"/>
            </w:rPr>
            <w:t xml:space="preserve"> Director</w:t>
          </w: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4318B593" w14:textId="2A432380" w:rsidR="004427CB" w:rsidRDefault="004427CB" w:rsidP="004427CB">
          <w:pPr>
            <w:pStyle w:val="Footer"/>
            <w:rPr>
              <w:rFonts w:ascii="Verdana" w:eastAsia="SimSun" w:hAnsi="Verdana"/>
              <w:sz w:val="12"/>
              <w:szCs w:val="12"/>
            </w:rPr>
          </w:pPr>
          <w:r w:rsidRPr="002C27D1">
            <w:rPr>
              <w:rFonts w:ascii="Verdana" w:eastAsia="SimSun" w:hAnsi="Verdana"/>
              <w:sz w:val="12"/>
              <w:szCs w:val="12"/>
            </w:rPr>
            <w:t xml:space="preserve">Revision Date:  </w:t>
          </w:r>
          <w:r w:rsidR="008C2ACD">
            <w:rPr>
              <w:rFonts w:ascii="Verdana" w:eastAsia="SimSun" w:hAnsi="Verdana"/>
              <w:sz w:val="12"/>
              <w:szCs w:val="12"/>
            </w:rPr>
            <w:t>16/3/2023</w:t>
          </w:r>
        </w:p>
        <w:p w14:paraId="25FAAD68" w14:textId="12B9A6F2" w:rsidR="004427CB" w:rsidRPr="002C27D1" w:rsidRDefault="004427CB" w:rsidP="004427CB">
          <w:pPr>
            <w:pStyle w:val="Footer"/>
            <w:rPr>
              <w:rFonts w:ascii="Verdana" w:eastAsia="SimSun" w:hAnsi="Verdana"/>
              <w:sz w:val="12"/>
              <w:szCs w:val="12"/>
              <w:lang w:eastAsia="zh-CN"/>
            </w:rPr>
          </w:pPr>
          <w:r>
            <w:rPr>
              <w:rFonts w:ascii="Verdana" w:eastAsia="SimSun" w:hAnsi="Verdana"/>
              <w:sz w:val="12"/>
              <w:szCs w:val="12"/>
              <w:lang w:eastAsia="zh-CN"/>
            </w:rPr>
            <w:t>Next Review Due</w:t>
          </w:r>
          <w:r w:rsidR="00796064">
            <w:rPr>
              <w:rFonts w:ascii="Verdana" w:eastAsia="SimSun" w:hAnsi="Verdana"/>
              <w:sz w:val="12"/>
              <w:szCs w:val="12"/>
              <w:lang w:eastAsia="zh-CN"/>
            </w:rPr>
            <w:t>:</w:t>
          </w:r>
          <w:r>
            <w:rPr>
              <w:rFonts w:ascii="Verdana" w:eastAsia="SimSun" w:hAnsi="Verdana"/>
              <w:sz w:val="12"/>
              <w:szCs w:val="12"/>
              <w:lang w:eastAsia="zh-CN"/>
            </w:rPr>
            <w:t xml:space="preserve"> </w:t>
          </w:r>
          <w:r w:rsidR="00B77285">
            <w:rPr>
              <w:rFonts w:ascii="Verdana" w:eastAsia="SimSun" w:hAnsi="Verdana"/>
              <w:sz w:val="12"/>
              <w:szCs w:val="12"/>
              <w:lang w:eastAsia="zh-CN"/>
            </w:rPr>
            <w:t>April 202</w:t>
          </w:r>
          <w:r w:rsidR="008C2ACD">
            <w:rPr>
              <w:rFonts w:ascii="Verdana" w:eastAsia="SimSun" w:hAnsi="Verdana"/>
              <w:sz w:val="12"/>
              <w:szCs w:val="12"/>
              <w:lang w:eastAsia="zh-CN"/>
            </w:rPr>
            <w:t>4</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CDB42EE" w14:textId="5EF4D295" w:rsidR="004427CB" w:rsidRPr="002C27D1" w:rsidRDefault="004427CB" w:rsidP="004427CB">
          <w:pPr>
            <w:pStyle w:val="Footer"/>
            <w:jc w:val="center"/>
            <w:rPr>
              <w:rFonts w:ascii="Verdana" w:eastAsia="SimSun" w:hAnsi="Verdana"/>
              <w:sz w:val="12"/>
              <w:szCs w:val="12"/>
              <w:lang w:eastAsia="zh-CN"/>
            </w:rPr>
          </w:pPr>
          <w:r>
            <w:rPr>
              <w:rFonts w:ascii="Verdana" w:eastAsia="SimSun" w:hAnsi="Verdana"/>
              <w:sz w:val="12"/>
              <w:szCs w:val="12"/>
            </w:rPr>
            <w:t xml:space="preserve">Rev. No. </w:t>
          </w:r>
          <w:r w:rsidR="008C2ACD">
            <w:rPr>
              <w:rFonts w:ascii="Verdana" w:eastAsia="SimSun" w:hAnsi="Verdana"/>
              <w:sz w:val="12"/>
              <w:szCs w:val="12"/>
            </w:rPr>
            <w:t>6</w:t>
          </w: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22A35744" w14:textId="2EEA915E" w:rsidR="004427CB" w:rsidRPr="002C27D1" w:rsidRDefault="004427CB" w:rsidP="004427CB">
          <w:pPr>
            <w:pStyle w:val="Footer"/>
            <w:jc w:val="center"/>
            <w:rPr>
              <w:rFonts w:ascii="Verdana" w:eastAsia="SimSun" w:hAnsi="Verdana"/>
              <w:sz w:val="12"/>
              <w:szCs w:val="12"/>
              <w:lang w:eastAsia="zh-CN"/>
            </w:rPr>
          </w:pPr>
          <w:r>
            <w:rPr>
              <w:rFonts w:ascii="Verdana" w:eastAsia="SimSun" w:hAnsi="Verdana"/>
              <w:sz w:val="12"/>
              <w:szCs w:val="12"/>
            </w:rPr>
            <w:t xml:space="preserve">Reviewer’s </w:t>
          </w:r>
          <w:r w:rsidR="00C80B42">
            <w:rPr>
              <w:rFonts w:ascii="Verdana" w:eastAsia="SimSun" w:hAnsi="Verdana"/>
              <w:sz w:val="12"/>
              <w:szCs w:val="12"/>
            </w:rPr>
            <w:t xml:space="preserve">Signature: </w:t>
          </w:r>
          <w:r w:rsidR="00C80B42">
            <w:rPr>
              <w:rFonts w:ascii="Verdana" w:eastAsia="SimSun" w:hAnsi="Verdana"/>
              <w:noProof/>
              <w:sz w:val="12"/>
              <w:szCs w:val="12"/>
              <w:lang w:eastAsia="zh-CN"/>
            </w:rPr>
            <w:drawing>
              <wp:inline distT="0" distB="0" distL="0" distR="0" wp14:anchorId="77D78DA0" wp14:editId="6065CD01">
                <wp:extent cx="904762" cy="257143"/>
                <wp:effectExtent l="0" t="0" r="0" b="0"/>
                <wp:docPr id="561624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624153" name="Picture 561624153"/>
                        <pic:cNvPicPr/>
                      </pic:nvPicPr>
                      <pic:blipFill>
                        <a:blip r:embed="rId1">
                          <a:extLst>
                            <a:ext uri="{28A0092B-C50C-407E-A947-70E740481C1C}">
                              <a14:useLocalDpi xmlns:a14="http://schemas.microsoft.com/office/drawing/2010/main" val="0"/>
                            </a:ext>
                          </a:extLst>
                        </a:blip>
                        <a:stretch>
                          <a:fillRect/>
                        </a:stretch>
                      </pic:blipFill>
                      <pic:spPr>
                        <a:xfrm>
                          <a:off x="0" y="0"/>
                          <a:ext cx="904762" cy="257143"/>
                        </a:xfrm>
                        <a:prstGeom prst="rect">
                          <a:avLst/>
                        </a:prstGeom>
                      </pic:spPr>
                    </pic:pic>
                  </a:graphicData>
                </a:graphic>
              </wp:inline>
            </w:drawing>
          </w:r>
        </w:p>
      </w:tc>
    </w:tr>
    <w:tr w:rsidR="004427CB" w:rsidRPr="002C27D1" w14:paraId="5A691750" w14:textId="77777777" w:rsidTr="008305DB">
      <w:tc>
        <w:tcPr>
          <w:tcW w:w="1951" w:type="dxa"/>
          <w:vMerge/>
          <w:tcBorders>
            <w:top w:val="single" w:sz="4" w:space="0" w:color="auto"/>
            <w:left w:val="single" w:sz="4" w:space="0" w:color="auto"/>
            <w:bottom w:val="single" w:sz="4" w:space="0" w:color="auto"/>
            <w:right w:val="single" w:sz="4" w:space="0" w:color="auto"/>
          </w:tcBorders>
        </w:tcPr>
        <w:p w14:paraId="0B970F4D" w14:textId="77777777" w:rsidR="004427CB" w:rsidRPr="002C27D1" w:rsidRDefault="004427CB" w:rsidP="004427CB">
          <w:pPr>
            <w:pStyle w:val="Footer"/>
            <w:jc w:val="center"/>
            <w:rPr>
              <w:rFonts w:ascii="Verdana" w:eastAsia="SimSun" w:hAnsi="Verdana"/>
              <w:sz w:val="12"/>
              <w:szCs w:val="12"/>
            </w:rPr>
          </w:pPr>
        </w:p>
      </w:tc>
      <w:tc>
        <w:tcPr>
          <w:tcW w:w="7085" w:type="dxa"/>
          <w:gridSpan w:val="3"/>
          <w:tcBorders>
            <w:top w:val="single" w:sz="4" w:space="0" w:color="auto"/>
            <w:left w:val="single" w:sz="4" w:space="0" w:color="auto"/>
            <w:bottom w:val="single" w:sz="4" w:space="0" w:color="auto"/>
            <w:right w:val="single" w:sz="4" w:space="0" w:color="auto"/>
          </w:tcBorders>
          <w:shd w:val="clear" w:color="auto" w:fill="auto"/>
        </w:tcPr>
        <w:p w14:paraId="3D32A177" w14:textId="16007CE4" w:rsidR="004427CB" w:rsidRPr="002C27D1" w:rsidRDefault="004427CB" w:rsidP="004427CB">
          <w:pPr>
            <w:pStyle w:val="Footer"/>
            <w:jc w:val="center"/>
            <w:rPr>
              <w:rFonts w:ascii="Verdana" w:eastAsia="SimSun" w:hAnsi="Verdana"/>
              <w:sz w:val="12"/>
              <w:szCs w:val="12"/>
              <w:lang w:eastAsia="zh-CN"/>
            </w:rPr>
          </w:pPr>
          <w:r w:rsidRPr="002C27D1">
            <w:rPr>
              <w:rFonts w:ascii="Verdana" w:eastAsia="SimSun" w:hAnsi="Verdana"/>
              <w:sz w:val="12"/>
              <w:szCs w:val="12"/>
            </w:rPr>
            <w:fldChar w:fldCharType="begin"/>
          </w:r>
          <w:r w:rsidRPr="002C27D1">
            <w:rPr>
              <w:rFonts w:ascii="Verdana" w:eastAsia="SimSun" w:hAnsi="Verdana"/>
              <w:sz w:val="12"/>
              <w:szCs w:val="12"/>
            </w:rPr>
            <w:instrText xml:space="preserve"> FILENAME \p </w:instrText>
          </w:r>
          <w:r w:rsidRPr="002C27D1">
            <w:rPr>
              <w:rFonts w:ascii="Verdana" w:eastAsia="SimSun" w:hAnsi="Verdana"/>
              <w:sz w:val="12"/>
              <w:szCs w:val="12"/>
            </w:rPr>
            <w:fldChar w:fldCharType="separate"/>
          </w:r>
          <w:r w:rsidR="00631DCD">
            <w:rPr>
              <w:rFonts w:ascii="Verdana" w:eastAsia="SimSun" w:hAnsi="Verdana"/>
              <w:noProof/>
              <w:sz w:val="12"/>
              <w:szCs w:val="12"/>
            </w:rPr>
            <w:t>\\192.168.1.5\Lightbulb\Operations\Policies, Flowcharts &amp; Procedures\Policies\Word Versions\Policy - General Data Protection Regulation and Document Retention Rev 6 16 03 2023.docx</w:t>
          </w:r>
          <w:r w:rsidRPr="002C27D1">
            <w:rPr>
              <w:rFonts w:ascii="Verdana" w:eastAsia="SimSun" w:hAnsi="Verdana"/>
              <w:sz w:val="12"/>
              <w:szCs w:val="12"/>
            </w:rPr>
            <w:fldChar w:fldCharType="end"/>
          </w:r>
        </w:p>
      </w:tc>
    </w:tr>
  </w:tbl>
  <w:p w14:paraId="66C58D1E" w14:textId="77777777" w:rsidR="00F43792" w:rsidRPr="00523614" w:rsidRDefault="00F43792" w:rsidP="00125E4C">
    <w:pPr>
      <w:pStyle w:val="Footer"/>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C411" w14:textId="77777777" w:rsidR="00C80B42" w:rsidRDefault="00C8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1331" w14:textId="77777777" w:rsidR="000B1DA6" w:rsidRDefault="000B1DA6">
      <w:r>
        <w:separator/>
      </w:r>
    </w:p>
    <w:p w14:paraId="11F7F8B9" w14:textId="77777777" w:rsidR="000B1DA6" w:rsidRDefault="000B1DA6"/>
  </w:footnote>
  <w:footnote w:type="continuationSeparator" w:id="0">
    <w:p w14:paraId="3100C438" w14:textId="77777777" w:rsidR="000B1DA6" w:rsidRDefault="000B1DA6">
      <w:r>
        <w:continuationSeparator/>
      </w:r>
    </w:p>
    <w:p w14:paraId="05746081" w14:textId="77777777" w:rsidR="000B1DA6" w:rsidRDefault="000B1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0CE5" w14:textId="77777777" w:rsidR="00C80B42" w:rsidRDefault="00C80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D47A" w14:textId="1C3F565D" w:rsidR="00F27950" w:rsidRDefault="00F27950" w:rsidP="00F27950">
    <w:pPr>
      <w:pStyle w:val="Heading1"/>
    </w:pPr>
    <w:r>
      <w:rPr>
        <w:b w:val="0"/>
        <w:bCs w:val="0"/>
        <w:noProof/>
      </w:rPr>
      <w:drawing>
        <wp:anchor distT="0" distB="0" distL="114300" distR="114300" simplePos="0" relativeHeight="251659776" behindDoc="0" locked="0" layoutInCell="1" allowOverlap="1" wp14:anchorId="26E2668A" wp14:editId="01B8ED49">
          <wp:simplePos x="0" y="0"/>
          <wp:positionH relativeFrom="column">
            <wp:posOffset>3646170</wp:posOffset>
          </wp:positionH>
          <wp:positionV relativeFrom="paragraph">
            <wp:posOffset>-335280</wp:posOffset>
          </wp:positionV>
          <wp:extent cx="2390775" cy="8001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4576" r="3661" b="90143"/>
                  <a:stretch>
                    <a:fillRect/>
                  </a:stretch>
                </pic:blipFill>
                <pic:spPr bwMode="auto">
                  <a:xfrm>
                    <a:off x="0" y="0"/>
                    <a:ext cx="2390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57913" w14:textId="0BE9E427" w:rsidR="004C0182" w:rsidRDefault="004C0182">
    <w:pPr>
      <w:pStyle w:val="Header"/>
    </w:pPr>
  </w:p>
  <w:p w14:paraId="4903FCA3" w14:textId="77777777" w:rsidR="00F27950" w:rsidRPr="00EB04EB" w:rsidRDefault="00F27950" w:rsidP="00F27950">
    <w:pPr>
      <w:pStyle w:val="Heading1"/>
    </w:pPr>
    <w:r>
      <w:t xml:space="preserve">General </w:t>
    </w:r>
    <w:r w:rsidRPr="005B088B">
      <w:t>Data</w:t>
    </w:r>
    <w:r>
      <w:t xml:space="preserve"> Protection Regulation</w:t>
    </w:r>
    <w:r w:rsidRPr="00EB04EB">
      <w:t xml:space="preserve"> </w:t>
    </w:r>
    <w:r>
      <w:t xml:space="preserve">and Document Retention </w:t>
    </w:r>
    <w:r w:rsidRPr="00EB04EB">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F7C8" w14:textId="77777777" w:rsidR="00C80B42" w:rsidRDefault="00C80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7D9"/>
    <w:multiLevelType w:val="hybridMultilevel"/>
    <w:tmpl w:val="5F50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83237"/>
    <w:multiLevelType w:val="hybridMultilevel"/>
    <w:tmpl w:val="7F9AAFC2"/>
    <w:lvl w:ilvl="0" w:tplc="4846F9BA">
      <w:start w:val="1"/>
      <w:numFmt w:val="decimal"/>
      <w:lvlText w:val="%1."/>
      <w:lvlJc w:val="left"/>
      <w:pPr>
        <w:tabs>
          <w:tab w:val="num" w:pos="644"/>
        </w:tabs>
        <w:ind w:left="644"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57238"/>
    <w:multiLevelType w:val="hybridMultilevel"/>
    <w:tmpl w:val="3A4E1E4C"/>
    <w:lvl w:ilvl="0" w:tplc="13FCF70E">
      <w:start w:val="1"/>
      <w:numFmt w:val="bullet"/>
      <w:lvlText w:val=""/>
      <w:lvlJc w:val="left"/>
      <w:pPr>
        <w:tabs>
          <w:tab w:val="num" w:pos="799"/>
        </w:tabs>
        <w:ind w:left="799" w:hanging="360"/>
      </w:pPr>
      <w:rPr>
        <w:rFonts w:ascii="Wingdings" w:hAnsi="Wingdings" w:hint="default"/>
        <w:color w:val="auto"/>
      </w:rPr>
    </w:lvl>
    <w:lvl w:ilvl="1" w:tplc="04090003" w:tentative="1">
      <w:start w:val="1"/>
      <w:numFmt w:val="bullet"/>
      <w:lvlText w:val="o"/>
      <w:lvlJc w:val="left"/>
      <w:pPr>
        <w:tabs>
          <w:tab w:val="num" w:pos="1519"/>
        </w:tabs>
        <w:ind w:left="1519" w:hanging="360"/>
      </w:pPr>
      <w:rPr>
        <w:rFonts w:ascii="Courier New" w:hAnsi="Courier New" w:cs="Arial"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Arial"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Arial"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3" w15:restartNumberingAfterBreak="0">
    <w:nsid w:val="1D0B5700"/>
    <w:multiLevelType w:val="hybridMultilevel"/>
    <w:tmpl w:val="BEE4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346EF"/>
    <w:multiLevelType w:val="hybridMultilevel"/>
    <w:tmpl w:val="2210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F453F"/>
    <w:multiLevelType w:val="hybridMultilevel"/>
    <w:tmpl w:val="A4329432"/>
    <w:lvl w:ilvl="0" w:tplc="13FCF70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9379D"/>
    <w:multiLevelType w:val="hybridMultilevel"/>
    <w:tmpl w:val="65C6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13B76"/>
    <w:multiLevelType w:val="hybridMultilevel"/>
    <w:tmpl w:val="A2E8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40047"/>
    <w:multiLevelType w:val="hybridMultilevel"/>
    <w:tmpl w:val="A66615B8"/>
    <w:lvl w:ilvl="0" w:tplc="13FCF70E">
      <w:start w:val="1"/>
      <w:numFmt w:val="bullet"/>
      <w:lvlText w:val=""/>
      <w:lvlJc w:val="left"/>
      <w:pPr>
        <w:tabs>
          <w:tab w:val="num" w:pos="799"/>
        </w:tabs>
        <w:ind w:left="799" w:hanging="360"/>
      </w:pPr>
      <w:rPr>
        <w:rFonts w:ascii="Wingdings" w:hAnsi="Wingdings" w:hint="default"/>
        <w:color w:val="auto"/>
      </w:rPr>
    </w:lvl>
    <w:lvl w:ilvl="1" w:tplc="04090003" w:tentative="1">
      <w:start w:val="1"/>
      <w:numFmt w:val="bullet"/>
      <w:lvlText w:val="o"/>
      <w:lvlJc w:val="left"/>
      <w:pPr>
        <w:tabs>
          <w:tab w:val="num" w:pos="1519"/>
        </w:tabs>
        <w:ind w:left="1519" w:hanging="360"/>
      </w:pPr>
      <w:rPr>
        <w:rFonts w:ascii="Courier New" w:hAnsi="Courier New" w:cs="Arial"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Arial"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Arial"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9" w15:restartNumberingAfterBreak="0">
    <w:nsid w:val="54F92D1D"/>
    <w:multiLevelType w:val="hybridMultilevel"/>
    <w:tmpl w:val="F858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E5292"/>
    <w:multiLevelType w:val="hybridMultilevel"/>
    <w:tmpl w:val="FADC7C0E"/>
    <w:lvl w:ilvl="0" w:tplc="13FCF70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F55988"/>
    <w:multiLevelType w:val="hybridMultilevel"/>
    <w:tmpl w:val="DA6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136281">
    <w:abstractNumId w:val="1"/>
  </w:num>
  <w:num w:numId="2" w16cid:durableId="551499345">
    <w:abstractNumId w:val="5"/>
  </w:num>
  <w:num w:numId="3" w16cid:durableId="1842162645">
    <w:abstractNumId w:val="8"/>
  </w:num>
  <w:num w:numId="4" w16cid:durableId="1935475773">
    <w:abstractNumId w:val="2"/>
  </w:num>
  <w:num w:numId="5" w16cid:durableId="912204833">
    <w:abstractNumId w:val="10"/>
  </w:num>
  <w:num w:numId="6" w16cid:durableId="1585606946">
    <w:abstractNumId w:val="9"/>
  </w:num>
  <w:num w:numId="7" w16cid:durableId="1809743106">
    <w:abstractNumId w:val="4"/>
  </w:num>
  <w:num w:numId="8" w16cid:durableId="2050102323">
    <w:abstractNumId w:val="0"/>
  </w:num>
  <w:num w:numId="9" w16cid:durableId="1137186021">
    <w:abstractNumId w:val="11"/>
  </w:num>
  <w:num w:numId="10" w16cid:durableId="1727994033">
    <w:abstractNumId w:val="7"/>
  </w:num>
  <w:num w:numId="11" w16cid:durableId="1979800459">
    <w:abstractNumId w:val="6"/>
  </w:num>
  <w:num w:numId="12" w16cid:durableId="1492678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D7"/>
    <w:rsid w:val="00000234"/>
    <w:rsid w:val="00002F7D"/>
    <w:rsid w:val="000216EA"/>
    <w:rsid w:val="000232A6"/>
    <w:rsid w:val="00076CAB"/>
    <w:rsid w:val="000B1DA6"/>
    <w:rsid w:val="000E27D0"/>
    <w:rsid w:val="00125E4C"/>
    <w:rsid w:val="0016571D"/>
    <w:rsid w:val="001715C1"/>
    <w:rsid w:val="001751F8"/>
    <w:rsid w:val="001806CF"/>
    <w:rsid w:val="001C22E8"/>
    <w:rsid w:val="001C7EBC"/>
    <w:rsid w:val="00241150"/>
    <w:rsid w:val="00246B63"/>
    <w:rsid w:val="002A221B"/>
    <w:rsid w:val="002A2F03"/>
    <w:rsid w:val="002A5C57"/>
    <w:rsid w:val="002B1CFD"/>
    <w:rsid w:val="003021E6"/>
    <w:rsid w:val="0038491C"/>
    <w:rsid w:val="003A4B20"/>
    <w:rsid w:val="004026CE"/>
    <w:rsid w:val="004339D7"/>
    <w:rsid w:val="004427CB"/>
    <w:rsid w:val="004C0182"/>
    <w:rsid w:val="004C3F18"/>
    <w:rsid w:val="00503481"/>
    <w:rsid w:val="00511026"/>
    <w:rsid w:val="00523614"/>
    <w:rsid w:val="00525792"/>
    <w:rsid w:val="00532418"/>
    <w:rsid w:val="00546B16"/>
    <w:rsid w:val="00567E3E"/>
    <w:rsid w:val="0058563F"/>
    <w:rsid w:val="00594479"/>
    <w:rsid w:val="005B088B"/>
    <w:rsid w:val="005B37F9"/>
    <w:rsid w:val="005D3951"/>
    <w:rsid w:val="00610C3C"/>
    <w:rsid w:val="00631DCD"/>
    <w:rsid w:val="00637FA9"/>
    <w:rsid w:val="006B3D51"/>
    <w:rsid w:val="006D3889"/>
    <w:rsid w:val="006F7DAB"/>
    <w:rsid w:val="00711F96"/>
    <w:rsid w:val="00733AEF"/>
    <w:rsid w:val="00747E9C"/>
    <w:rsid w:val="00750EFE"/>
    <w:rsid w:val="007643FA"/>
    <w:rsid w:val="00796064"/>
    <w:rsid w:val="008429D7"/>
    <w:rsid w:val="0088457C"/>
    <w:rsid w:val="008B5E0F"/>
    <w:rsid w:val="008C2ACD"/>
    <w:rsid w:val="008F0625"/>
    <w:rsid w:val="0090524D"/>
    <w:rsid w:val="009078A0"/>
    <w:rsid w:val="0091241F"/>
    <w:rsid w:val="0098035F"/>
    <w:rsid w:val="00982F12"/>
    <w:rsid w:val="00992060"/>
    <w:rsid w:val="009B457C"/>
    <w:rsid w:val="009F3F3B"/>
    <w:rsid w:val="00A60AA9"/>
    <w:rsid w:val="00A64029"/>
    <w:rsid w:val="00A67C72"/>
    <w:rsid w:val="00AD1447"/>
    <w:rsid w:val="00AD4261"/>
    <w:rsid w:val="00AE3E19"/>
    <w:rsid w:val="00B30EBC"/>
    <w:rsid w:val="00B354DF"/>
    <w:rsid w:val="00B55B11"/>
    <w:rsid w:val="00B77285"/>
    <w:rsid w:val="00BD0D1E"/>
    <w:rsid w:val="00C37401"/>
    <w:rsid w:val="00C80B42"/>
    <w:rsid w:val="00CB13A5"/>
    <w:rsid w:val="00CF57A3"/>
    <w:rsid w:val="00CF713F"/>
    <w:rsid w:val="00D117AA"/>
    <w:rsid w:val="00D17482"/>
    <w:rsid w:val="00D51208"/>
    <w:rsid w:val="00D901CB"/>
    <w:rsid w:val="00D9245C"/>
    <w:rsid w:val="00E034D0"/>
    <w:rsid w:val="00E068AD"/>
    <w:rsid w:val="00E257F2"/>
    <w:rsid w:val="00E51D78"/>
    <w:rsid w:val="00E61A1D"/>
    <w:rsid w:val="00E93271"/>
    <w:rsid w:val="00E93D75"/>
    <w:rsid w:val="00EA64F2"/>
    <w:rsid w:val="00EA71AA"/>
    <w:rsid w:val="00EB04EB"/>
    <w:rsid w:val="00ED60AE"/>
    <w:rsid w:val="00F00E33"/>
    <w:rsid w:val="00F22DBF"/>
    <w:rsid w:val="00F27950"/>
    <w:rsid w:val="00F43792"/>
    <w:rsid w:val="00F57E9F"/>
    <w:rsid w:val="00FF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9AEA9"/>
  <w15:docId w15:val="{346F547F-6975-4EAE-9031-85A1828C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F2"/>
    <w:rPr>
      <w:sz w:val="24"/>
      <w:szCs w:val="24"/>
      <w:lang w:val="en-US" w:eastAsia="en-US"/>
    </w:rPr>
  </w:style>
  <w:style w:type="paragraph" w:styleId="Heading1">
    <w:name w:val="heading 1"/>
    <w:basedOn w:val="Normal"/>
    <w:next w:val="Normal"/>
    <w:link w:val="Heading1Char"/>
    <w:uiPriority w:val="9"/>
    <w:qFormat/>
    <w:rsid w:val="005B088B"/>
    <w:pPr>
      <w:keepNext/>
      <w:outlineLvl w:val="0"/>
    </w:pPr>
    <w:rPr>
      <w:rFonts w:ascii="Verdana" w:eastAsiaTheme="majorEastAsia" w:hAnsi="Verdana" w:cstheme="majorBidi"/>
      <w:b/>
      <w:bCs/>
      <w:color w:val="7F419C"/>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946"/>
    <w:pPr>
      <w:tabs>
        <w:tab w:val="center" w:pos="4320"/>
        <w:tab w:val="right" w:pos="8640"/>
      </w:tabs>
    </w:pPr>
  </w:style>
  <w:style w:type="paragraph" w:styleId="Footer">
    <w:name w:val="footer"/>
    <w:basedOn w:val="Normal"/>
    <w:link w:val="FooterChar"/>
    <w:uiPriority w:val="99"/>
    <w:rsid w:val="00526946"/>
    <w:pPr>
      <w:tabs>
        <w:tab w:val="center" w:pos="4320"/>
        <w:tab w:val="right" w:pos="8640"/>
      </w:tabs>
    </w:pPr>
  </w:style>
  <w:style w:type="character" w:styleId="PageNumber">
    <w:name w:val="page number"/>
    <w:basedOn w:val="DefaultParagraphFont"/>
    <w:rsid w:val="00835288"/>
  </w:style>
  <w:style w:type="character" w:customStyle="1" w:styleId="FooterChar">
    <w:name w:val="Footer Char"/>
    <w:basedOn w:val="DefaultParagraphFont"/>
    <w:link w:val="Footer"/>
    <w:uiPriority w:val="99"/>
    <w:rsid w:val="00241150"/>
    <w:rPr>
      <w:sz w:val="24"/>
      <w:szCs w:val="24"/>
    </w:rPr>
  </w:style>
  <w:style w:type="paragraph" w:styleId="BalloonText">
    <w:name w:val="Balloon Text"/>
    <w:basedOn w:val="Normal"/>
    <w:link w:val="BalloonTextChar"/>
    <w:uiPriority w:val="99"/>
    <w:semiHidden/>
    <w:unhideWhenUsed/>
    <w:rsid w:val="00241150"/>
    <w:rPr>
      <w:rFonts w:ascii="Tahoma" w:hAnsi="Tahoma" w:cs="Tahoma"/>
      <w:sz w:val="16"/>
      <w:szCs w:val="16"/>
    </w:rPr>
  </w:style>
  <w:style w:type="character" w:customStyle="1" w:styleId="BalloonTextChar">
    <w:name w:val="Balloon Text Char"/>
    <w:basedOn w:val="DefaultParagraphFont"/>
    <w:link w:val="BalloonText"/>
    <w:uiPriority w:val="99"/>
    <w:semiHidden/>
    <w:rsid w:val="00241150"/>
    <w:rPr>
      <w:rFonts w:ascii="Tahoma" w:hAnsi="Tahoma" w:cs="Tahoma"/>
      <w:sz w:val="16"/>
      <w:szCs w:val="16"/>
    </w:rPr>
  </w:style>
  <w:style w:type="character" w:customStyle="1" w:styleId="Heading1Char">
    <w:name w:val="Heading 1 Char"/>
    <w:basedOn w:val="DefaultParagraphFont"/>
    <w:link w:val="Heading1"/>
    <w:uiPriority w:val="9"/>
    <w:rsid w:val="005B088B"/>
    <w:rPr>
      <w:rFonts w:ascii="Verdana" w:eastAsiaTheme="majorEastAsia" w:hAnsi="Verdana" w:cstheme="majorBidi"/>
      <w:b/>
      <w:bCs/>
      <w:color w:val="7F419C"/>
      <w:kern w:val="32"/>
      <w:sz w:val="28"/>
      <w:szCs w:val="32"/>
      <w:lang w:eastAsia="en-US"/>
    </w:rPr>
  </w:style>
  <w:style w:type="paragraph" w:styleId="Subtitle">
    <w:name w:val="Subtitle"/>
    <w:aliases w:val="Header 2"/>
    <w:basedOn w:val="Heading1"/>
    <w:next w:val="Normal"/>
    <w:link w:val="SubtitleChar"/>
    <w:uiPriority w:val="11"/>
    <w:qFormat/>
    <w:rsid w:val="004339D7"/>
    <w:pPr>
      <w:outlineLvl w:val="1"/>
    </w:pPr>
    <w:rPr>
      <w:sz w:val="24"/>
    </w:rPr>
  </w:style>
  <w:style w:type="character" w:customStyle="1" w:styleId="SubtitleChar">
    <w:name w:val="Subtitle Char"/>
    <w:aliases w:val="Header 2 Char"/>
    <w:basedOn w:val="DefaultParagraphFont"/>
    <w:link w:val="Subtitle"/>
    <w:uiPriority w:val="11"/>
    <w:rsid w:val="004339D7"/>
    <w:rPr>
      <w:rFonts w:ascii="Verdana" w:eastAsiaTheme="majorEastAsia" w:hAnsi="Verdana" w:cstheme="majorBidi"/>
      <w:b/>
      <w:bCs/>
      <w:color w:val="7F419C"/>
      <w:kern w:val="32"/>
      <w:sz w:val="24"/>
      <w:szCs w:val="32"/>
      <w:lang w:eastAsia="en-US"/>
    </w:rPr>
  </w:style>
  <w:style w:type="paragraph" w:styleId="ListParagraph">
    <w:name w:val="List Paragraph"/>
    <w:basedOn w:val="Normal"/>
    <w:uiPriority w:val="34"/>
    <w:qFormat/>
    <w:rsid w:val="00E93D75"/>
    <w:pPr>
      <w:ind w:left="720"/>
      <w:contextualSpacing/>
    </w:pPr>
  </w:style>
  <w:style w:type="character" w:styleId="Hyperlink">
    <w:name w:val="Hyperlink"/>
    <w:basedOn w:val="DefaultParagraphFont"/>
    <w:uiPriority w:val="99"/>
    <w:unhideWhenUsed/>
    <w:rsid w:val="004C0182"/>
    <w:rPr>
      <w:color w:val="0000FF" w:themeColor="hyperlink"/>
      <w:u w:val="single"/>
    </w:rPr>
  </w:style>
  <w:style w:type="character" w:styleId="UnresolvedMention">
    <w:name w:val="Unresolved Mention"/>
    <w:basedOn w:val="DefaultParagraphFont"/>
    <w:uiPriority w:val="99"/>
    <w:semiHidden/>
    <w:unhideWhenUsed/>
    <w:rsid w:val="004C0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2392">
      <w:bodyDiv w:val="1"/>
      <w:marLeft w:val="0"/>
      <w:marRight w:val="0"/>
      <w:marTop w:val="0"/>
      <w:marBottom w:val="0"/>
      <w:divBdr>
        <w:top w:val="none" w:sz="0" w:space="0" w:color="auto"/>
        <w:left w:val="none" w:sz="0" w:space="0" w:color="auto"/>
        <w:bottom w:val="none" w:sz="0" w:space="0" w:color="auto"/>
        <w:right w:val="none" w:sz="0" w:space="0" w:color="auto"/>
      </w:divBdr>
    </w:div>
    <w:div w:id="549732874">
      <w:bodyDiv w:val="1"/>
      <w:marLeft w:val="0"/>
      <w:marRight w:val="0"/>
      <w:marTop w:val="0"/>
      <w:marBottom w:val="0"/>
      <w:divBdr>
        <w:top w:val="none" w:sz="0" w:space="0" w:color="auto"/>
        <w:left w:val="none" w:sz="0" w:space="0" w:color="auto"/>
        <w:bottom w:val="none" w:sz="0" w:space="0" w:color="auto"/>
        <w:right w:val="none" w:sz="0" w:space="0" w:color="auto"/>
      </w:divBdr>
    </w:div>
    <w:div w:id="731199771">
      <w:bodyDiv w:val="1"/>
      <w:marLeft w:val="0"/>
      <w:marRight w:val="0"/>
      <w:marTop w:val="0"/>
      <w:marBottom w:val="0"/>
      <w:divBdr>
        <w:top w:val="none" w:sz="0" w:space="0" w:color="auto"/>
        <w:left w:val="none" w:sz="0" w:space="0" w:color="auto"/>
        <w:bottom w:val="none" w:sz="0" w:space="0" w:color="auto"/>
        <w:right w:val="none" w:sz="0" w:space="0" w:color="auto"/>
      </w:divBdr>
    </w:div>
    <w:div w:id="911937047">
      <w:bodyDiv w:val="1"/>
      <w:marLeft w:val="0"/>
      <w:marRight w:val="0"/>
      <w:marTop w:val="0"/>
      <w:marBottom w:val="0"/>
      <w:divBdr>
        <w:top w:val="none" w:sz="0" w:space="0" w:color="auto"/>
        <w:left w:val="none" w:sz="0" w:space="0" w:color="auto"/>
        <w:bottom w:val="none" w:sz="0" w:space="0" w:color="auto"/>
        <w:right w:val="none" w:sz="0" w:space="0" w:color="auto"/>
      </w:divBdr>
    </w:div>
    <w:div w:id="995381656">
      <w:bodyDiv w:val="1"/>
      <w:marLeft w:val="0"/>
      <w:marRight w:val="0"/>
      <w:marTop w:val="0"/>
      <w:marBottom w:val="0"/>
      <w:divBdr>
        <w:top w:val="none" w:sz="0" w:space="0" w:color="auto"/>
        <w:left w:val="none" w:sz="0" w:space="0" w:color="auto"/>
        <w:bottom w:val="none" w:sz="0" w:space="0" w:color="auto"/>
        <w:right w:val="none" w:sz="0" w:space="0" w:color="auto"/>
      </w:divBdr>
    </w:div>
    <w:div w:id="1021471416">
      <w:bodyDiv w:val="1"/>
      <w:marLeft w:val="0"/>
      <w:marRight w:val="0"/>
      <w:marTop w:val="0"/>
      <w:marBottom w:val="0"/>
      <w:divBdr>
        <w:top w:val="none" w:sz="0" w:space="0" w:color="auto"/>
        <w:left w:val="none" w:sz="0" w:space="0" w:color="auto"/>
        <w:bottom w:val="none" w:sz="0" w:space="0" w:color="auto"/>
        <w:right w:val="none" w:sz="0" w:space="0" w:color="auto"/>
      </w:divBdr>
    </w:div>
    <w:div w:id="1330674082">
      <w:bodyDiv w:val="1"/>
      <w:marLeft w:val="0"/>
      <w:marRight w:val="0"/>
      <w:marTop w:val="0"/>
      <w:marBottom w:val="0"/>
      <w:divBdr>
        <w:top w:val="none" w:sz="0" w:space="0" w:color="auto"/>
        <w:left w:val="none" w:sz="0" w:space="0" w:color="auto"/>
        <w:bottom w:val="none" w:sz="0" w:space="0" w:color="auto"/>
        <w:right w:val="none" w:sz="0" w:space="0" w:color="auto"/>
      </w:divBdr>
    </w:div>
    <w:div w:id="1582061064">
      <w:bodyDiv w:val="1"/>
      <w:marLeft w:val="0"/>
      <w:marRight w:val="0"/>
      <w:marTop w:val="0"/>
      <w:marBottom w:val="0"/>
      <w:divBdr>
        <w:top w:val="none" w:sz="0" w:space="0" w:color="auto"/>
        <w:left w:val="none" w:sz="0" w:space="0" w:color="auto"/>
        <w:bottom w:val="none" w:sz="0" w:space="0" w:color="auto"/>
        <w:right w:val="none" w:sz="0" w:space="0" w:color="auto"/>
      </w:divBdr>
    </w:div>
    <w:div w:id="18598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18929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jane rainbird</dc:creator>
  <cp:lastModifiedBy>Suzanne Tilling</cp:lastModifiedBy>
  <cp:revision>6</cp:revision>
  <cp:lastPrinted>2019-02-15T12:41:00Z</cp:lastPrinted>
  <dcterms:created xsi:type="dcterms:W3CDTF">2023-03-16T16:16:00Z</dcterms:created>
  <dcterms:modified xsi:type="dcterms:W3CDTF">2024-02-25T09:58:00Z</dcterms:modified>
</cp:coreProperties>
</file>